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Theme="majorEastAsia" w:hAnsiTheme="majorEastAsia" w:eastAsiaTheme="majorEastAsia" w:cstheme="majorEastAsia"/>
          <w:b/>
          <w:bCs/>
          <w:i w:val="0"/>
          <w:iCs w:val="0"/>
          <w:caps w:val="0"/>
          <w:color w:val="555555"/>
          <w:spacing w:val="0"/>
          <w:sz w:val="36"/>
          <w:szCs w:val="36"/>
          <w:shd w:val="clear" w:fill="FFFFFF"/>
        </w:rPr>
      </w:pPr>
      <w:r>
        <w:rPr>
          <w:rFonts w:hint="eastAsia" w:asciiTheme="majorEastAsia" w:hAnsiTheme="majorEastAsia" w:eastAsiaTheme="majorEastAsia" w:cstheme="majorEastAsia"/>
          <w:b/>
          <w:bCs/>
          <w:i w:val="0"/>
          <w:iCs w:val="0"/>
          <w:caps w:val="0"/>
          <w:color w:val="555555"/>
          <w:spacing w:val="0"/>
          <w:sz w:val="36"/>
          <w:szCs w:val="36"/>
          <w:shd w:val="clear" w:fill="FFFFFF"/>
        </w:rPr>
        <w:t>遵义市中医院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Theme="majorEastAsia" w:hAnsiTheme="majorEastAsia" w:eastAsiaTheme="majorEastAsia" w:cstheme="majorEastAsia"/>
          <w:b/>
          <w:bCs/>
          <w:i w:val="0"/>
          <w:iCs w:val="0"/>
          <w:caps w:val="0"/>
          <w:color w:val="555555"/>
          <w:spacing w:val="0"/>
          <w:sz w:val="36"/>
          <w:szCs w:val="36"/>
          <w:shd w:val="clear" w:fill="FFFFFF"/>
        </w:rPr>
      </w:pPr>
      <w:r>
        <w:rPr>
          <w:rFonts w:hint="eastAsia" w:asciiTheme="majorEastAsia" w:hAnsiTheme="majorEastAsia" w:eastAsiaTheme="majorEastAsia" w:cstheme="majorEastAsia"/>
          <w:b/>
          <w:bCs/>
          <w:i w:val="0"/>
          <w:iCs w:val="0"/>
          <w:caps w:val="0"/>
          <w:color w:val="555555"/>
          <w:spacing w:val="0"/>
          <w:sz w:val="36"/>
          <w:szCs w:val="36"/>
          <w:shd w:val="clear" w:fill="FFFFFF"/>
          <w:lang w:val="en-US" w:eastAsia="zh-CN"/>
        </w:rPr>
        <w:t>关于骨伤科床架式特定电磁波医用治疗仪专利转化询价采购二次</w:t>
      </w:r>
      <w:r>
        <w:rPr>
          <w:rFonts w:hint="eastAsia" w:asciiTheme="majorEastAsia" w:hAnsiTheme="majorEastAsia" w:eastAsiaTheme="majorEastAsia" w:cstheme="majorEastAsia"/>
          <w:b/>
          <w:bCs/>
          <w:i w:val="0"/>
          <w:iCs w:val="0"/>
          <w:caps w:val="0"/>
          <w:color w:val="555555"/>
          <w:spacing w:val="0"/>
          <w:sz w:val="36"/>
          <w:szCs w:val="36"/>
          <w:shd w:val="clear" w:fill="FFFFFF"/>
        </w:rPr>
        <w:t>公告</w:t>
      </w:r>
    </w:p>
    <w:p>
      <w:pPr>
        <w:rPr>
          <w:rFonts w:hint="eastAsia"/>
        </w:rPr>
      </w:pPr>
    </w:p>
    <w:p>
      <w:pPr>
        <w:bidi w:val="0"/>
        <w:ind w:firstLine="640" w:firstLineChars="200"/>
        <w:rPr>
          <w:rFonts w:hint="eastAsia" w:ascii="仿宋" w:hAnsi="仿宋" w:eastAsia="仿宋" w:cs="仿宋"/>
          <w:sz w:val="32"/>
          <w:szCs w:val="32"/>
        </w:rPr>
      </w:pP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遵义市中医院因骨伤科床架式特定电磁波医用治疗仪专利转化项目需要，现对骨伤科专利转化项目开展询价采购工作，采购服务需求见附件一和附件二。（采购报名截止时间2023年11月22日下午14点30分）。欢迎具备相关资质条件的公司参与报名，参加询价采购的报名公司参加采购会议需将公司资质、授权委托书、服务要求报价等资料加盖鲜章密封后于2023年11月22日下午14点30分现场送至后勤部会议室。会议地址：新蒲院区住院部一楼。联系人：朱老师19184399763，采购小组现场进行询价采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附件：一、</w:t>
      </w:r>
      <w:r>
        <w:rPr>
          <w:rFonts w:hint="eastAsia" w:ascii="仿宋" w:hAnsi="仿宋" w:eastAsia="仿宋" w:cs="仿宋"/>
          <w:sz w:val="32"/>
          <w:szCs w:val="32"/>
        </w:rPr>
        <w:t>床架式特定电磁波医用治疗仪简要说明</w:t>
      </w:r>
    </w:p>
    <w:p>
      <w:pPr>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该产品的技术功能要求备注</w:t>
      </w:r>
    </w:p>
    <w:p>
      <w:pPr>
        <w:bidi w:val="0"/>
        <w:ind w:firstLine="640" w:firstLineChars="200"/>
        <w:rPr>
          <w:rFonts w:hint="eastAsia" w:ascii="仿宋" w:hAnsi="仿宋" w:eastAsia="仿宋" w:cs="仿宋"/>
          <w:sz w:val="32"/>
          <w:szCs w:val="32"/>
          <w:lang w:val="en-US" w:eastAsia="zh-CN"/>
        </w:rPr>
      </w:pPr>
      <w:bookmarkStart w:id="0" w:name="_GoBack"/>
      <w:bookmarkEnd w:id="0"/>
    </w:p>
    <w:p>
      <w:pPr>
        <w:bidi w:val="0"/>
        <w:ind w:firstLine="640" w:firstLineChars="200"/>
        <w:rPr>
          <w:rFonts w:hint="eastAsia" w:asciiTheme="minorEastAsia" w:hAnsiTheme="minorEastAsia" w:eastAsiaTheme="minorEastAsia" w:cstheme="minorEastAsia"/>
          <w:sz w:val="32"/>
          <w:szCs w:val="32"/>
        </w:rPr>
      </w:pPr>
    </w:p>
    <w:p>
      <w:pPr>
        <w:bidi w:val="0"/>
        <w:ind w:firstLine="640" w:firstLineChars="200"/>
        <w:rPr>
          <w:rFonts w:hint="eastAsia" w:asciiTheme="minorEastAsia" w:hAnsiTheme="minorEastAsia" w:eastAsiaTheme="minorEastAsia" w:cstheme="minorEastAsia"/>
          <w:sz w:val="32"/>
          <w:szCs w:val="32"/>
        </w:rPr>
      </w:pPr>
    </w:p>
    <w:p>
      <w:pPr>
        <w:bidi w:val="0"/>
        <w:ind w:firstLine="640" w:firstLineChars="200"/>
        <w:rPr>
          <w:rFonts w:hint="eastAsia" w:ascii="仿宋" w:hAnsi="仿宋" w:eastAsia="仿宋" w:cs="仿宋"/>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仿宋"/>
          <w:sz w:val="32"/>
          <w:szCs w:val="32"/>
          <w:lang w:val="en-US" w:eastAsia="zh-CN"/>
        </w:rPr>
        <w:t xml:space="preserve">   遵义市中医院</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2023年11月14日</w:t>
      </w:r>
    </w:p>
    <w:p>
      <w:pPr>
        <w:keepNext w:val="0"/>
        <w:keepLines w:val="0"/>
        <w:pageBreakBefore w:val="0"/>
        <w:widowControl/>
        <w:suppressLineNumbers w:val="0"/>
        <w:kinsoku/>
        <w:wordWrap/>
        <w:overflowPunct/>
        <w:topLinePunct w:val="0"/>
        <w:autoSpaceDE/>
        <w:autoSpaceDN/>
        <w:bidi w:val="0"/>
        <w:adjustRightInd/>
        <w:snapToGrid/>
        <w:spacing w:line="3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3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床架式特定电磁波医用治疗仪简要说明</w:t>
      </w:r>
      <w:r>
        <w:rPr>
          <w:rFonts w:hint="eastAsia" w:ascii="仿宋" w:hAnsi="仿宋" w:eastAsia="仿宋" w:cs="仿宋"/>
          <w:sz w:val="32"/>
          <w:szCs w:val="32"/>
        </w:rPr>
        <w:br w:type="textWrapping"/>
      </w:r>
    </w:p>
    <w:p>
      <w:pPr>
        <w:keepNext w:val="0"/>
        <w:keepLines w:val="0"/>
        <w:pageBreakBefore w:val="0"/>
        <w:widowControl/>
        <w:suppressLineNumbers w:val="0"/>
        <w:kinsoku/>
        <w:wordWrap/>
        <w:overflowPunct/>
        <w:topLinePunct w:val="0"/>
        <w:autoSpaceDE/>
        <w:autoSpaceDN/>
        <w:bidi w:val="0"/>
        <w:adjustRightInd/>
        <w:snapToGrid/>
        <w:spacing w:line="380" w:lineRule="exact"/>
        <w:textAlignment w:val="auto"/>
        <w:rPr>
          <w:rFonts w:hint="eastAsia" w:ascii="仿宋" w:hAnsi="仿宋" w:eastAsia="仿宋" w:cs="仿宋"/>
          <w:sz w:val="32"/>
          <w:szCs w:val="32"/>
        </w:rPr>
      </w:pPr>
      <w:r>
        <w:rPr>
          <w:rFonts w:hint="eastAsia" w:ascii="仿宋" w:hAnsi="仿宋" w:eastAsia="仿宋" w:cs="仿宋"/>
          <w:sz w:val="32"/>
          <w:szCs w:val="32"/>
        </w:rPr>
        <w:t>床架式特定电磁波医用治疗仪简要说明</w:t>
      </w:r>
      <w:r>
        <w:rPr>
          <w:rFonts w:hint="eastAsia" w:ascii="仿宋" w:hAnsi="仿宋" w:eastAsia="仿宋" w:cs="仿宋"/>
          <w:sz w:val="32"/>
          <w:szCs w:val="32"/>
        </w:rPr>
        <w:br w:type="textWrapping"/>
      </w:r>
      <w:r>
        <w:rPr>
          <w:rFonts w:hint="eastAsia" w:ascii="仿宋" w:hAnsi="仿宋" w:eastAsia="仿宋" w:cs="仿宋"/>
          <w:sz w:val="32"/>
          <w:szCs w:val="32"/>
        </w:rPr>
        <w:t>一种床架式特定电磁波医用治疗仪，包括外形呈长方体形状的加热框体，所述加热框体的上下侧分别设置有聚能罩盖和防烫网，加热框体和防烫网之间设置有隔热板，所述加热框体内部沿其宽度方向设置有若干个加热器，所述加热框体沿其长度方向的两端可伸缩调节设置有支腿结构，通过加热框体两端设置有的支腿结构架设到病床的护栏上。</w:t>
      </w:r>
      <w:r>
        <w:rPr>
          <w:rFonts w:hint="eastAsia" w:ascii="仿宋" w:hAnsi="仿宋" w:eastAsia="仿宋" w:cs="仿宋"/>
          <w:sz w:val="32"/>
          <w:szCs w:val="32"/>
        </w:rPr>
        <w:br w:type="textWrapping"/>
      </w:r>
      <w:r>
        <w:rPr>
          <w:rFonts w:hint="eastAsia" w:ascii="仿宋" w:hAnsi="仿宋" w:eastAsia="仿宋" w:cs="仿宋"/>
          <w:sz w:val="32"/>
          <w:szCs w:val="32"/>
        </w:rPr>
        <w:t>包括烤灯组件、支撑管和底座，支撑管和底座固定连接，其特征在于，支撑管包括上支撑管和套设在上支撑管外的下支撑管，上支撑管与下支撑管限位滑动配合，下支撑管设有与之螺纹连接的第一螺丝，第一螺丝贯穿下支撑管的侧面并抵住上支撑管。</w:t>
      </w:r>
      <w:r>
        <w:rPr>
          <w:rFonts w:hint="eastAsia" w:ascii="仿宋" w:hAnsi="仿宋" w:eastAsia="仿宋" w:cs="仿宋"/>
          <w:sz w:val="32"/>
          <w:szCs w:val="32"/>
        </w:rPr>
        <w:br w:type="textWrapping"/>
      </w:r>
    </w:p>
    <w:p>
      <w:pPr>
        <w:keepNext w:val="0"/>
        <w:keepLines w:val="0"/>
        <w:pageBreakBefore w:val="0"/>
        <w:widowControl/>
        <w:suppressLineNumbers w:val="0"/>
        <w:kinsoku/>
        <w:wordWrap/>
        <w:overflowPunct/>
        <w:topLinePunct w:val="0"/>
        <w:autoSpaceDE/>
        <w:autoSpaceDN/>
        <w:bidi w:val="0"/>
        <w:adjustRightInd/>
        <w:snapToGrid/>
        <w:spacing w:line="38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该产品的技术功能要求备注</w:t>
      </w:r>
      <w:r>
        <w:rPr>
          <w:rFonts w:hint="eastAsia" w:ascii="仿宋" w:hAnsi="仿宋" w:eastAsia="仿宋" w:cs="仿宋"/>
          <w:sz w:val="32"/>
          <w:szCs w:val="32"/>
        </w:rPr>
        <w:br w:type="textWrapping"/>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该产品代工需按照我国II类医疗器械生产许可证之要求进行代工生产；</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该产品需具有5档照射温度可调控的相应面板及功能；</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该产品加热使用红光灯管（卤素钨丝灯管），总功率400-800W，排布根据工艺要求排列；</w:t>
      </w:r>
      <w:r>
        <w:rPr>
          <w:rFonts w:hint="eastAsia" w:ascii="仿宋" w:hAnsi="仿宋" w:eastAsia="仿宋" w:cs="仿宋"/>
          <w:sz w:val="32"/>
          <w:szCs w:val="32"/>
        </w:rPr>
        <w:br w:type="textWrapping"/>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该产品支脚（说明书描述）部分与中间加热主体通过伸缩以实现两边宽度的可调功能；</w:t>
      </w:r>
      <w:r>
        <w:rPr>
          <w:rFonts w:hint="eastAsia" w:ascii="仿宋" w:hAnsi="仿宋" w:eastAsia="仿宋" w:cs="仿宋"/>
          <w:sz w:val="32"/>
          <w:szCs w:val="32"/>
        </w:rPr>
        <w:br w:type="textWrapping"/>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外观设计原则上不作变动，保留该产品约定的使用场景情况下，代工方可根据目前TDP产品相关技术标准进行内部的结构优化以保证该产品的临床应用可行性。</w:t>
      </w:r>
    </w:p>
    <w:p>
      <w:pPr>
        <w:keepNext w:val="0"/>
        <w:keepLines w:val="0"/>
        <w:pageBreakBefore w:val="0"/>
        <w:widowControl/>
        <w:suppressLineNumbers w:val="0"/>
        <w:kinsoku/>
        <w:wordWrap/>
        <w:overflowPunct/>
        <w:topLinePunct w:val="0"/>
        <w:autoSpaceDE/>
        <w:autoSpaceDN/>
        <w:bidi w:val="0"/>
        <w:adjustRightInd/>
        <w:snapToGrid/>
        <w:spacing w:line="380" w:lineRule="exact"/>
        <w:textAlignment w:val="auto"/>
        <w:rPr>
          <w:rFonts w:hint="eastAsia" w:ascii="仿宋" w:hAnsi="仿宋" w:eastAsia="仿宋" w:cs="仿宋"/>
          <w:sz w:val="32"/>
          <w:szCs w:val="32"/>
        </w:rPr>
      </w:pPr>
      <w:r>
        <w:rPr>
          <w:rFonts w:hint="eastAsia" w:ascii="仿宋" w:hAnsi="仿宋" w:eastAsia="仿宋" w:cs="仿宋"/>
          <w:sz w:val="32"/>
          <w:szCs w:val="32"/>
        </w:rPr>
        <w:t>包括2套打样产品，后续相关维修服务及成品4套，协助我院完成后续临床实验的开展及II类医疗许可证的申请工作。</w:t>
      </w:r>
    </w:p>
    <w:p/>
    <w:p>
      <w:pPr>
        <w:bidi w:val="0"/>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2MzOGExYjMzNjE2MDhiNGU3NWVkNTE0ZDNjYTAifQ=="/>
  </w:docVars>
  <w:rsids>
    <w:rsidRoot w:val="22005942"/>
    <w:rsid w:val="014337F8"/>
    <w:rsid w:val="0A8319C4"/>
    <w:rsid w:val="118C378C"/>
    <w:rsid w:val="19606B15"/>
    <w:rsid w:val="1CB90AA6"/>
    <w:rsid w:val="1CCA5831"/>
    <w:rsid w:val="1DEF23EB"/>
    <w:rsid w:val="22005942"/>
    <w:rsid w:val="265110DA"/>
    <w:rsid w:val="2BF043F9"/>
    <w:rsid w:val="34E56399"/>
    <w:rsid w:val="35974150"/>
    <w:rsid w:val="38003013"/>
    <w:rsid w:val="3AEC3A4F"/>
    <w:rsid w:val="3BC33A21"/>
    <w:rsid w:val="3D2E3047"/>
    <w:rsid w:val="3E6260FD"/>
    <w:rsid w:val="40E819FC"/>
    <w:rsid w:val="412B5D43"/>
    <w:rsid w:val="42692417"/>
    <w:rsid w:val="44B36CAC"/>
    <w:rsid w:val="464C73FD"/>
    <w:rsid w:val="46F62814"/>
    <w:rsid w:val="4AA05030"/>
    <w:rsid w:val="4AB65EEB"/>
    <w:rsid w:val="4C8D23D0"/>
    <w:rsid w:val="4C9A639C"/>
    <w:rsid w:val="506F6866"/>
    <w:rsid w:val="52D9787C"/>
    <w:rsid w:val="5C687924"/>
    <w:rsid w:val="5E630A93"/>
    <w:rsid w:val="6A3830E0"/>
    <w:rsid w:val="6B44579E"/>
    <w:rsid w:val="78A4482F"/>
    <w:rsid w:val="79B12579"/>
    <w:rsid w:val="7B764BA5"/>
    <w:rsid w:val="7C007D4B"/>
    <w:rsid w:val="7C8E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910</Characters>
  <Lines>0</Lines>
  <Paragraphs>0</Paragraphs>
  <TotalTime>4</TotalTime>
  <ScaleCrop>false</ScaleCrop>
  <LinksUpToDate>false</LinksUpToDate>
  <CharactersWithSpaces>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2022-08-22T08:42:00Z</dcterms:created>
  <dc:creator>WPS_1655450622</dc:creator>
  <cp:lastModifiedBy>璀璨的天空</cp:lastModifiedBy>
  <cp:lastPrinted>2023-10-19T02:33:00Z</cp:lastPrinted>
  <dcterms:modified xsi:type="dcterms:W3CDTF">2023-11-14T07:27:00Z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762CC7793B3F4BB0AD07F1170630BF00</vt:lpwstr>
  </property>
</Properties>
</file>