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jc w:val="left"/>
        <w:rPr>
          <w:rFonts w:hint="eastAsia"/>
          <w:lang w:val="en-US" w:eastAsia="zh-CN"/>
        </w:rPr>
      </w:pPr>
      <w:bookmarkStart w:id="0" w:name="_Toc133399644"/>
      <w:r>
        <w:rPr>
          <w:rFonts w:hint="eastAsia"/>
          <w:lang w:val="en-US" w:eastAsia="zh-CN"/>
        </w:rPr>
        <w:t>附件：</w:t>
      </w:r>
    </w:p>
    <w:p>
      <w:pPr>
        <w:pStyle w:val="5"/>
        <w:numPr>
          <w:ilvl w:val="0"/>
          <w:numId w:val="0"/>
        </w:numPr>
        <w:jc w:val="center"/>
        <w:rPr>
          <w:sz w:val="36"/>
          <w:szCs w:val="36"/>
        </w:rPr>
      </w:pPr>
      <w:r>
        <w:rPr>
          <w:sz w:val="36"/>
          <w:szCs w:val="36"/>
        </w:rPr>
        <w:t>系统软件配置</w:t>
      </w:r>
      <w:r>
        <w:rPr>
          <w:rFonts w:hint="eastAsia"/>
          <w:sz w:val="36"/>
          <w:szCs w:val="36"/>
          <w:lang w:val="en-US" w:eastAsia="zh-CN"/>
        </w:rPr>
        <w:t>报价</w:t>
      </w:r>
      <w:r>
        <w:rPr>
          <w:sz w:val="36"/>
          <w:szCs w:val="36"/>
        </w:rPr>
        <w:t>清单</w:t>
      </w:r>
      <w:bookmarkEnd w:id="0"/>
    </w:p>
    <w:p>
      <w:pPr>
        <w:pStyle w:val="20"/>
        <w:ind w:firstLine="480"/>
      </w:pPr>
      <w:r>
        <w:rPr>
          <w:rFonts w:hint="eastAsia"/>
        </w:rPr>
        <w:t>本项目系统软件配置包括医疗大数据平台、应用系统等，系统软件模块清单及功能要求：投标公司中标后应根据使用科室提出的合理化需求和上级行政主管部门的要求进行深化设计，并根据项目实际情况经协商一致后动态调整；由于各厂商可能有不同的系统命名，投标公司必须要实现建设系统清单的功能模块所描述的全部功能，系统模块名称可不一致。</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59"/>
        <w:gridCol w:w="721"/>
        <w:gridCol w:w="2610"/>
        <w:gridCol w:w="1306"/>
        <w:gridCol w:w="871"/>
        <w:gridCol w:w="871"/>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trPr>
        <w:tc>
          <w:tcPr>
            <w:tcW w:w="365" w:type="pct"/>
            <w:shd w:val="clear" w:color="auto" w:fill="auto"/>
            <w:vAlign w:val="center"/>
          </w:tcPr>
          <w:p>
            <w:pPr>
              <w:spacing w:line="240" w:lineRule="auto"/>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序号</w:t>
            </w:r>
          </w:p>
        </w:tc>
        <w:tc>
          <w:tcPr>
            <w:tcW w:w="582" w:type="pct"/>
            <w:shd w:val="clear" w:color="auto" w:fill="auto"/>
            <w:vAlign w:val="center"/>
          </w:tcPr>
          <w:p>
            <w:pPr>
              <w:spacing w:line="240" w:lineRule="auto"/>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建设内容</w:t>
            </w:r>
          </w:p>
        </w:tc>
        <w:tc>
          <w:tcPr>
            <w:tcW w:w="1672" w:type="pct"/>
            <w:gridSpan w:val="2"/>
            <w:shd w:val="clear" w:color="auto" w:fill="auto"/>
            <w:vAlign w:val="center"/>
          </w:tcPr>
          <w:p>
            <w:pPr>
              <w:spacing w:line="240" w:lineRule="auto"/>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建设清单</w:t>
            </w:r>
          </w:p>
        </w:tc>
        <w:tc>
          <w:tcPr>
            <w:tcW w:w="655" w:type="pct"/>
            <w:shd w:val="clear" w:color="auto" w:fill="auto"/>
            <w:vAlign w:val="center"/>
          </w:tcPr>
          <w:p>
            <w:pPr>
              <w:spacing w:line="240" w:lineRule="auto"/>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建设类型</w:t>
            </w:r>
          </w:p>
        </w:tc>
        <w:tc>
          <w:tcPr>
            <w:tcW w:w="437" w:type="pct"/>
            <w:vAlign w:val="center"/>
          </w:tcPr>
          <w:p>
            <w:pPr>
              <w:spacing w:line="240" w:lineRule="auto"/>
              <w:jc w:val="center"/>
              <w:textAlignment w:val="center"/>
              <w:rPr>
                <w:rFonts w:ascii="宋体" w:hAnsi="宋体" w:cs="微软雅黑"/>
                <w:b/>
                <w:bCs/>
                <w:color w:val="000000"/>
                <w:kern w:val="0"/>
                <w:sz w:val="21"/>
                <w:szCs w:val="21"/>
                <w:lang w:bidi="ar"/>
              </w:rPr>
            </w:pPr>
            <w:r>
              <w:rPr>
                <w:rFonts w:hint="eastAsia" w:ascii="宋体" w:hAnsi="宋体" w:cs="微软雅黑"/>
                <w:b/>
                <w:bCs/>
                <w:color w:val="000000"/>
                <w:kern w:val="0"/>
                <w:sz w:val="21"/>
                <w:szCs w:val="21"/>
                <w:lang w:bidi="ar"/>
              </w:rPr>
              <w:t>数量</w:t>
            </w:r>
          </w:p>
        </w:tc>
        <w:tc>
          <w:tcPr>
            <w:tcW w:w="437" w:type="pct"/>
            <w:vAlign w:val="center"/>
          </w:tcPr>
          <w:p>
            <w:pPr>
              <w:spacing w:line="240" w:lineRule="auto"/>
              <w:jc w:val="center"/>
              <w:textAlignment w:val="center"/>
              <w:rPr>
                <w:rFonts w:ascii="宋体" w:hAnsi="宋体" w:cs="微软雅黑"/>
                <w:b/>
                <w:bCs/>
                <w:color w:val="000000"/>
                <w:kern w:val="0"/>
                <w:sz w:val="21"/>
                <w:szCs w:val="21"/>
                <w:lang w:bidi="ar"/>
              </w:rPr>
            </w:pPr>
            <w:r>
              <w:rPr>
                <w:rFonts w:hint="eastAsia" w:ascii="宋体" w:hAnsi="宋体" w:cs="微软雅黑"/>
                <w:b/>
                <w:bCs/>
                <w:color w:val="000000"/>
                <w:kern w:val="0"/>
                <w:sz w:val="21"/>
                <w:szCs w:val="21"/>
                <w:lang w:bidi="ar"/>
              </w:rPr>
              <w:t>单位</w:t>
            </w:r>
          </w:p>
        </w:tc>
        <w:tc>
          <w:tcPr>
            <w:tcW w:w="852" w:type="pct"/>
            <w:shd w:val="clear" w:color="auto" w:fill="auto"/>
            <w:vAlign w:val="center"/>
          </w:tcPr>
          <w:p>
            <w:pPr>
              <w:spacing w:line="240" w:lineRule="auto"/>
              <w:jc w:val="center"/>
              <w:textAlignment w:val="center"/>
              <w:rPr>
                <w:rFonts w:ascii="宋体" w:hAnsi="宋体" w:cs="微软雅黑"/>
                <w:b/>
                <w:bCs/>
                <w:color w:val="000000"/>
                <w:kern w:val="0"/>
                <w:sz w:val="21"/>
                <w:szCs w:val="21"/>
                <w:lang w:bidi="ar"/>
              </w:rPr>
            </w:pPr>
            <w:r>
              <w:rPr>
                <w:rFonts w:hint="eastAsia" w:ascii="宋体" w:hAnsi="宋体" w:cs="微软雅黑"/>
                <w:b/>
                <w:bCs/>
                <w:color w:val="000000"/>
                <w:kern w:val="0"/>
                <w:sz w:val="21"/>
                <w:szCs w:val="21"/>
                <w:lang w:bidi="ar"/>
              </w:rPr>
              <w:t>报价</w:t>
            </w:r>
          </w:p>
          <w:p>
            <w:pPr>
              <w:spacing w:line="240" w:lineRule="auto"/>
              <w:jc w:val="center"/>
              <w:textAlignment w:val="center"/>
              <w:rPr>
                <w:rFonts w:ascii="宋体" w:hAnsi="宋体" w:cs="微软雅黑"/>
                <w:b/>
                <w:bCs/>
                <w:color w:val="000000"/>
                <w:sz w:val="21"/>
                <w:szCs w:val="21"/>
              </w:rPr>
            </w:pPr>
            <w:r>
              <w:rPr>
                <w:rFonts w:ascii="宋体" w:hAnsi="宋体" w:cs="微软雅黑"/>
                <w:b/>
                <w:bCs/>
                <w:color w:val="000000"/>
                <w:kern w:val="0"/>
                <w:sz w:val="21"/>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
                <w:bCs/>
                <w:color w:val="000000"/>
                <w:sz w:val="21"/>
                <w:szCs w:val="21"/>
              </w:rPr>
            </w:pPr>
            <w:r>
              <w:rPr>
                <w:rFonts w:hint="eastAsia" w:ascii="宋体" w:hAnsi="宋体" w:cs="微软雅黑"/>
                <w:b/>
                <w:bCs/>
                <w:color w:val="000000"/>
                <w:sz w:val="21"/>
                <w:szCs w:val="21"/>
              </w:rPr>
              <w:t>一</w:t>
            </w:r>
          </w:p>
        </w:tc>
        <w:tc>
          <w:tcPr>
            <w:tcW w:w="4635" w:type="pct"/>
            <w:gridSpan w:val="7"/>
            <w:vAlign w:val="center"/>
          </w:tcPr>
          <w:p>
            <w:pPr>
              <w:spacing w:line="240" w:lineRule="auto"/>
              <w:jc w:val="left"/>
              <w:textAlignment w:val="center"/>
              <w:rPr>
                <w:rFonts w:ascii="宋体" w:hAnsi="宋体" w:cs="微软雅黑"/>
                <w:b/>
                <w:color w:val="000000"/>
                <w:sz w:val="21"/>
                <w:szCs w:val="21"/>
              </w:rPr>
            </w:pPr>
            <w:r>
              <w:rPr>
                <w:rFonts w:hint="eastAsia" w:ascii="宋体" w:hAnsi="宋体" w:cs="微软雅黑"/>
                <w:b/>
                <w:color w:val="000000"/>
                <w:sz w:val="21"/>
                <w:szCs w:val="21"/>
              </w:rPr>
              <w:t>医疗大数据平台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p>
        </w:tc>
        <w:tc>
          <w:tcPr>
            <w:tcW w:w="582" w:type="pct"/>
            <w:vMerge w:val="restar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数据应用</w:t>
            </w:r>
          </w:p>
          <w:p>
            <w:pPr>
              <w:spacing w:line="240" w:lineRule="auto"/>
              <w:jc w:val="center"/>
              <w:textAlignment w:val="top"/>
              <w:rPr>
                <w:rFonts w:ascii="宋体" w:hAnsi="宋体" w:cs="微软雅黑"/>
                <w:color w:val="000000"/>
                <w:sz w:val="21"/>
                <w:szCs w:val="21"/>
              </w:rPr>
            </w:pPr>
            <w:r>
              <w:rPr>
                <w:rFonts w:hint="eastAsia" w:ascii="宋体" w:hAnsi="宋体" w:cs="微软雅黑"/>
                <w:color w:val="000000"/>
                <w:kern w:val="0"/>
                <w:sz w:val="21"/>
                <w:szCs w:val="21"/>
                <w:lang w:bidi="ar"/>
              </w:rPr>
              <w:t>支撑平台</w:t>
            </w:r>
          </w:p>
        </w:tc>
        <w:tc>
          <w:tcPr>
            <w:tcW w:w="1672" w:type="pct"/>
            <w:gridSpan w:val="2"/>
            <w:shd w:val="clear" w:color="auto" w:fill="auto"/>
            <w:vAlign w:val="center"/>
          </w:tcPr>
          <w:p>
            <w:pPr>
              <w:spacing w:line="240" w:lineRule="auto"/>
              <w:jc w:val="left"/>
              <w:textAlignment w:val="top"/>
              <w:rPr>
                <w:rFonts w:ascii="宋体" w:hAnsi="宋体" w:cs="微软雅黑"/>
                <w:color w:val="000000"/>
                <w:sz w:val="21"/>
                <w:szCs w:val="21"/>
              </w:rPr>
            </w:pPr>
            <w:r>
              <w:rPr>
                <w:rFonts w:hint="eastAsia" w:ascii="宋体" w:hAnsi="宋体" w:cs="微软雅黑"/>
                <w:color w:val="000000"/>
                <w:kern w:val="0"/>
                <w:sz w:val="21"/>
                <w:szCs w:val="21"/>
                <w:lang w:bidi="ar"/>
              </w:rPr>
              <w:t>数据采集汇聚</w:t>
            </w:r>
          </w:p>
        </w:tc>
        <w:tc>
          <w:tcPr>
            <w:tcW w:w="655" w:type="pct"/>
            <w:shd w:val="clear" w:color="auto" w:fill="auto"/>
            <w:vAlign w:val="center"/>
          </w:tcPr>
          <w:p>
            <w:pPr>
              <w:spacing w:line="240" w:lineRule="auto"/>
              <w:jc w:val="center"/>
              <w:textAlignment w:val="top"/>
              <w:rPr>
                <w:rFonts w:ascii="宋体" w:hAnsi="宋体" w:cs="微软雅黑"/>
                <w:color w:val="000000"/>
                <w:sz w:val="21"/>
                <w:szCs w:val="21"/>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数据治理汇集</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3</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数据质量管理</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4</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数据资产管理</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5</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数据服务</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6</w:t>
            </w:r>
          </w:p>
        </w:tc>
        <w:tc>
          <w:tcPr>
            <w:tcW w:w="582" w:type="pct"/>
            <w:vMerge w:val="restar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数据应用</w:t>
            </w: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可视化大屏系统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7</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移动运营决策</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8</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362" w:type="pct"/>
            <w:vMerge w:val="restar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医院运营辅助决策支持</w:t>
            </w:r>
          </w:p>
        </w:tc>
        <w:tc>
          <w:tcPr>
            <w:tcW w:w="1310" w:type="pct"/>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运营指标数据库</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9</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362" w:type="pct"/>
            <w:vMerge w:val="continue"/>
            <w:shd w:val="clear" w:color="auto" w:fill="auto"/>
            <w:vAlign w:val="center"/>
          </w:tcPr>
          <w:p>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综合运营辅助分析系统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r>
              <w:rPr>
                <w:rFonts w:ascii="宋体" w:hAnsi="宋体" w:cs="微软雅黑"/>
                <w:bCs/>
                <w:color w:val="000000"/>
                <w:sz w:val="21"/>
                <w:szCs w:val="21"/>
              </w:rPr>
              <w:t>0</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362" w:type="pct"/>
            <w:vMerge w:val="continue"/>
            <w:shd w:val="clear" w:color="auto" w:fill="auto"/>
            <w:vAlign w:val="center"/>
          </w:tcPr>
          <w:p>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院长辅助决策支持系统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r>
              <w:rPr>
                <w:rFonts w:ascii="宋体" w:hAnsi="宋体" w:cs="微软雅黑"/>
                <w:bCs/>
                <w:color w:val="000000"/>
                <w:sz w:val="21"/>
                <w:szCs w:val="21"/>
              </w:rPr>
              <w:t>1</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362" w:type="pct"/>
            <w:vMerge w:val="continue"/>
            <w:shd w:val="clear" w:color="auto" w:fill="auto"/>
            <w:vAlign w:val="center"/>
          </w:tcPr>
          <w:p>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医务运营分析系统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r>
              <w:rPr>
                <w:rFonts w:ascii="宋体" w:hAnsi="宋体" w:cs="微软雅黑"/>
                <w:bCs/>
                <w:color w:val="000000"/>
                <w:sz w:val="21"/>
                <w:szCs w:val="21"/>
              </w:rPr>
              <w:t>2</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362" w:type="pct"/>
            <w:vMerge w:val="continue"/>
            <w:shd w:val="clear" w:color="auto" w:fill="auto"/>
            <w:vAlign w:val="center"/>
          </w:tcPr>
          <w:p>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门诊运营分析系统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r>
              <w:rPr>
                <w:rFonts w:ascii="宋体" w:hAnsi="宋体" w:cs="微软雅黑"/>
                <w:bCs/>
                <w:color w:val="000000"/>
                <w:sz w:val="21"/>
                <w:szCs w:val="21"/>
              </w:rPr>
              <w:t>3</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362" w:type="pct"/>
            <w:vMerge w:val="continue"/>
            <w:shd w:val="clear" w:color="auto" w:fill="auto"/>
            <w:vAlign w:val="center"/>
          </w:tcPr>
          <w:p>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临床科主任分析系统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r>
              <w:rPr>
                <w:rFonts w:ascii="宋体" w:hAnsi="宋体" w:cs="微软雅黑"/>
                <w:bCs/>
                <w:color w:val="000000"/>
                <w:sz w:val="21"/>
                <w:szCs w:val="21"/>
              </w:rPr>
              <w:t>4</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科研智能应用数据平台</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15</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智能多维分析系统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16</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公立中医院绩效考核指标分析</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r>
              <w:rPr>
                <w:rFonts w:ascii="宋体" w:hAnsi="宋体" w:cs="微软雅黑"/>
                <w:bCs/>
                <w:color w:val="000000"/>
                <w:sz w:val="21"/>
                <w:szCs w:val="21"/>
              </w:rPr>
              <w:t>7</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三级中医等级指标分析</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18</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业务流程闭环监测与追踪</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148" w:type="pct"/>
            <w:gridSpan w:val="7"/>
            <w:shd w:val="clear" w:color="auto" w:fill="auto"/>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合计一</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
                <w:bCs/>
                <w:color w:val="000000"/>
                <w:sz w:val="21"/>
                <w:szCs w:val="21"/>
              </w:rPr>
            </w:pPr>
            <w:r>
              <w:rPr>
                <w:rFonts w:hint="eastAsia" w:ascii="宋体" w:hAnsi="宋体" w:cs="微软雅黑"/>
                <w:b/>
                <w:bCs/>
                <w:color w:val="000000"/>
                <w:sz w:val="21"/>
                <w:szCs w:val="21"/>
              </w:rPr>
              <w:t>二</w:t>
            </w:r>
          </w:p>
        </w:tc>
        <w:tc>
          <w:tcPr>
            <w:tcW w:w="4635" w:type="pct"/>
            <w:gridSpan w:val="7"/>
            <w:vAlign w:val="center"/>
          </w:tcPr>
          <w:p>
            <w:pPr>
              <w:spacing w:line="240" w:lineRule="auto"/>
              <w:jc w:val="left"/>
              <w:textAlignment w:val="center"/>
              <w:rPr>
                <w:rFonts w:ascii="宋体" w:hAnsi="宋体" w:cs="微软雅黑"/>
                <w:b/>
                <w:color w:val="000000"/>
                <w:sz w:val="21"/>
                <w:szCs w:val="21"/>
              </w:rPr>
            </w:pPr>
            <w:r>
              <w:rPr>
                <w:rFonts w:hint="eastAsia" w:ascii="宋体" w:hAnsi="宋体" w:cs="微软雅黑"/>
                <w:b/>
                <w:color w:val="000000"/>
                <w:sz w:val="21"/>
                <w:szCs w:val="21"/>
              </w:rPr>
              <w:t>应用系统建设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1</w:t>
            </w:r>
            <w:r>
              <w:rPr>
                <w:rFonts w:ascii="宋体" w:hAnsi="宋体" w:cs="微软雅黑"/>
                <w:bCs/>
                <w:color w:val="000000"/>
                <w:sz w:val="21"/>
                <w:szCs w:val="21"/>
              </w:rPr>
              <w:t>9</w:t>
            </w:r>
          </w:p>
        </w:tc>
        <w:tc>
          <w:tcPr>
            <w:tcW w:w="582" w:type="pct"/>
            <w:vMerge w:val="restar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应用系统</w:t>
            </w: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招标管理系统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20</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科研管理系统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r>
              <w:rPr>
                <w:rFonts w:ascii="宋体" w:hAnsi="宋体" w:cs="微软雅黑"/>
                <w:bCs/>
                <w:color w:val="000000"/>
                <w:sz w:val="21"/>
                <w:szCs w:val="21"/>
              </w:rPr>
              <w:t>1</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教学管理系统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r>
              <w:rPr>
                <w:rFonts w:ascii="宋体" w:hAnsi="宋体" w:cs="微软雅黑"/>
                <w:bCs/>
                <w:color w:val="000000"/>
                <w:sz w:val="21"/>
                <w:szCs w:val="21"/>
              </w:rPr>
              <w:t>2</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防统方系统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r>
              <w:rPr>
                <w:rFonts w:ascii="宋体" w:hAnsi="宋体" w:cs="微软雅黑"/>
                <w:bCs/>
                <w:color w:val="000000"/>
                <w:sz w:val="21"/>
                <w:szCs w:val="21"/>
              </w:rPr>
              <w:t>3</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医院档案管理系统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r>
              <w:rPr>
                <w:rFonts w:ascii="宋体" w:hAnsi="宋体" w:cs="微软雅黑"/>
                <w:bCs/>
                <w:color w:val="000000"/>
                <w:sz w:val="21"/>
                <w:szCs w:val="21"/>
              </w:rPr>
              <w:t>4</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医院图书借阅系统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r>
              <w:rPr>
                <w:rFonts w:ascii="宋体" w:hAnsi="宋体" w:cs="微软雅黑"/>
                <w:bCs/>
                <w:color w:val="000000"/>
                <w:sz w:val="21"/>
                <w:szCs w:val="21"/>
              </w:rPr>
              <w:t>5</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中药院内制剂管理系统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26</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医院智能报销管理系统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r>
              <w:rPr>
                <w:rFonts w:ascii="宋体" w:hAnsi="宋体" w:cs="微软雅黑"/>
                <w:bCs/>
                <w:color w:val="000000"/>
                <w:sz w:val="21"/>
                <w:szCs w:val="21"/>
              </w:rPr>
              <w:t>7</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移动应用（微信小程序）</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hint="eastAsia" w:ascii="宋体" w:hAnsi="宋体" w:cs="微软雅黑"/>
                <w:bCs/>
                <w:color w:val="000000"/>
                <w:sz w:val="21"/>
                <w:szCs w:val="21"/>
              </w:rPr>
              <w:t>2</w:t>
            </w:r>
            <w:r>
              <w:rPr>
                <w:rFonts w:ascii="宋体" w:hAnsi="宋体" w:cs="微软雅黑"/>
                <w:bCs/>
                <w:color w:val="000000"/>
                <w:sz w:val="21"/>
                <w:szCs w:val="21"/>
              </w:rPr>
              <w:t>8</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医院合同管理系统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29</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单机效能分析系统</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30</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成本一体化管理系统</w:t>
            </w:r>
          </w:p>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（包括成本数据服务、项目成本核算、病种/</w:t>
            </w:r>
            <w:r>
              <w:rPr>
                <w:rFonts w:ascii="宋体" w:hAnsi="宋体" w:cs="微软雅黑"/>
                <w:color w:val="000000"/>
                <w:kern w:val="0"/>
                <w:sz w:val="21"/>
                <w:szCs w:val="21"/>
                <w:lang w:bidi="ar"/>
              </w:rPr>
              <w:t>DIP成本核算</w:t>
            </w:r>
            <w:r>
              <w:rPr>
                <w:rFonts w:hint="eastAsia" w:ascii="宋体" w:hAnsi="宋体" w:cs="微软雅黑"/>
                <w:color w:val="000000"/>
                <w:kern w:val="0"/>
                <w:sz w:val="21"/>
                <w:szCs w:val="21"/>
                <w:lang w:bidi="ar"/>
              </w:rPr>
              <w:t>）</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新建</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148" w:type="pct"/>
            <w:gridSpan w:val="7"/>
            <w:shd w:val="clear" w:color="auto" w:fill="auto"/>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合计二</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
                <w:bCs/>
                <w:color w:val="000000"/>
                <w:sz w:val="21"/>
                <w:szCs w:val="21"/>
              </w:rPr>
            </w:pPr>
            <w:r>
              <w:rPr>
                <w:rFonts w:hint="eastAsia" w:ascii="宋体" w:hAnsi="宋体" w:cs="微软雅黑"/>
                <w:b/>
                <w:bCs/>
                <w:color w:val="000000"/>
                <w:sz w:val="21"/>
                <w:szCs w:val="21"/>
              </w:rPr>
              <w:t>三</w:t>
            </w:r>
          </w:p>
        </w:tc>
        <w:tc>
          <w:tcPr>
            <w:tcW w:w="4635" w:type="pct"/>
            <w:gridSpan w:val="7"/>
            <w:shd w:val="clear" w:color="auto" w:fill="auto"/>
            <w:vAlign w:val="center"/>
          </w:tcPr>
          <w:p>
            <w:pPr>
              <w:spacing w:line="240" w:lineRule="auto"/>
              <w:jc w:val="left"/>
              <w:textAlignment w:val="center"/>
              <w:rPr>
                <w:rFonts w:ascii="宋体" w:hAnsi="宋体" w:cs="微软雅黑"/>
                <w:b/>
                <w:color w:val="000000"/>
                <w:sz w:val="21"/>
                <w:szCs w:val="21"/>
              </w:rPr>
            </w:pPr>
            <w:r>
              <w:rPr>
                <w:rFonts w:ascii="宋体" w:hAnsi="宋体" w:cs="微软雅黑"/>
                <w:b/>
                <w:color w:val="000000"/>
                <w:sz w:val="21"/>
                <w:szCs w:val="21"/>
              </w:rPr>
              <w:t>应用系统升级改造及接口改造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31</w:t>
            </w:r>
          </w:p>
        </w:tc>
        <w:tc>
          <w:tcPr>
            <w:tcW w:w="582" w:type="pct"/>
            <w:vMerge w:val="restar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ascii="宋体" w:hAnsi="宋体" w:cs="微软雅黑"/>
                <w:color w:val="000000"/>
                <w:kern w:val="0"/>
                <w:sz w:val="21"/>
                <w:szCs w:val="21"/>
                <w:lang w:bidi="ar"/>
              </w:rPr>
              <w:t>应用系统升级改造及接口改造</w:t>
            </w: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对标电子病历至少5级升级改造</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升级改造</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项</w:t>
            </w:r>
          </w:p>
        </w:tc>
        <w:tc>
          <w:tcPr>
            <w:tcW w:w="852" w:type="pct"/>
            <w:shd w:val="clear" w:color="auto" w:fill="auto"/>
            <w:vAlign w:val="center"/>
          </w:tcPr>
          <w:p>
            <w:pPr>
              <w:spacing w:line="240" w:lineRule="auto"/>
              <w:jc w:val="center"/>
              <w:textAlignment w:val="center"/>
              <w:rPr>
                <w:rFonts w:ascii="宋体" w:hAnsi="宋体"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32</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对标智慧服务3级升级改造</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升级改造</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项</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5" w:type="pct"/>
            <w:shd w:val="clear" w:color="auto" w:fill="auto"/>
            <w:vAlign w:val="center"/>
          </w:tcPr>
          <w:p>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33</w:t>
            </w:r>
          </w:p>
        </w:tc>
        <w:tc>
          <w:tcPr>
            <w:tcW w:w="582" w:type="pct"/>
            <w:vMerge w:val="continue"/>
            <w:shd w:val="clear" w:color="auto" w:fill="auto"/>
            <w:vAlign w:val="center"/>
          </w:tcPr>
          <w:p>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pPr>
              <w:spacing w:line="240" w:lineRule="auto"/>
              <w:jc w:val="left"/>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对标智慧管理至少2级升级改造</w:t>
            </w:r>
          </w:p>
        </w:tc>
        <w:tc>
          <w:tcPr>
            <w:tcW w:w="655" w:type="pct"/>
            <w:shd w:val="clear" w:color="auto" w:fill="auto"/>
            <w:vAlign w:val="center"/>
          </w:tcPr>
          <w:p>
            <w:pPr>
              <w:spacing w:line="240" w:lineRule="auto"/>
              <w:jc w:val="center"/>
              <w:textAlignment w:val="top"/>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升级改造</w:t>
            </w:r>
          </w:p>
        </w:tc>
        <w:tc>
          <w:tcPr>
            <w:tcW w:w="437" w:type="pct"/>
            <w:vAlign w:val="center"/>
          </w:tcPr>
          <w:p>
            <w:pPr>
              <w:spacing w:line="240" w:lineRule="auto"/>
              <w:jc w:val="center"/>
              <w:textAlignment w:val="center"/>
              <w:rPr>
                <w:rFonts w:ascii="宋体" w:hAnsi="宋体" w:cs="微软雅黑"/>
                <w:color w:val="000000"/>
                <w:sz w:val="21"/>
                <w:szCs w:val="21"/>
              </w:rPr>
            </w:pPr>
            <w:r>
              <w:rPr>
                <w:rFonts w:hint="eastAsia" w:ascii="宋体" w:hAnsi="宋体" w:cs="微软雅黑"/>
                <w:color w:val="000000"/>
                <w:sz w:val="21"/>
                <w:szCs w:val="21"/>
              </w:rPr>
              <w:t>1</w:t>
            </w:r>
          </w:p>
        </w:tc>
        <w:tc>
          <w:tcPr>
            <w:tcW w:w="437" w:type="pct"/>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项</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148" w:type="pct"/>
            <w:gridSpan w:val="7"/>
            <w:shd w:val="clear" w:color="auto" w:fill="auto"/>
            <w:vAlign w:val="center"/>
          </w:tcPr>
          <w:p>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合计三</w:t>
            </w:r>
          </w:p>
        </w:tc>
        <w:tc>
          <w:tcPr>
            <w:tcW w:w="852" w:type="pct"/>
            <w:shd w:val="clear" w:color="auto" w:fill="auto"/>
            <w:vAlign w:val="center"/>
          </w:tcPr>
          <w:p>
            <w:pPr>
              <w:spacing w:line="240" w:lineRule="auto"/>
              <w:jc w:val="center"/>
              <w:textAlignment w:val="center"/>
              <w:rPr>
                <w:rFonts w:ascii="宋体" w:hAnsi="宋体" w:cs="微软雅黑"/>
                <w:color w:val="000000"/>
                <w:sz w:val="21"/>
                <w:szCs w:val="21"/>
              </w:rPr>
            </w:pPr>
          </w:p>
        </w:tc>
      </w:tr>
    </w:tbl>
    <w:p>
      <w:pPr>
        <w:pStyle w:val="20"/>
        <w:ind w:firstLine="0" w:firstLineChars="0"/>
        <w:jc w:val="center"/>
      </w:pPr>
    </w:p>
    <w:p>
      <w:pPr>
        <w:pStyle w:val="5"/>
      </w:pPr>
      <w:bookmarkStart w:id="1" w:name="_Toc133399645"/>
      <w:r>
        <w:rPr>
          <w:rFonts w:hint="eastAsia"/>
        </w:rPr>
        <w:t>硬件配置清单</w:t>
      </w:r>
      <w:bookmarkEnd w:id="1"/>
    </w:p>
    <w:tbl>
      <w:tblPr>
        <w:tblStyle w:val="9"/>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399"/>
        <w:gridCol w:w="4820"/>
        <w:gridCol w:w="818"/>
        <w:gridCol w:w="688"/>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849" w:type="dxa"/>
            <w:shd w:val="clear" w:color="auto" w:fill="auto"/>
            <w:noWrap/>
            <w:vAlign w:val="center"/>
          </w:tcPr>
          <w:p>
            <w:pPr>
              <w:spacing w:line="240" w:lineRule="auto"/>
              <w:jc w:val="center"/>
              <w:rPr>
                <w:rFonts w:ascii="宋体" w:hAnsi="宋体" w:cs="宋体"/>
                <w:b/>
                <w:kern w:val="0"/>
                <w:sz w:val="21"/>
                <w:szCs w:val="21"/>
              </w:rPr>
            </w:pPr>
            <w:r>
              <w:rPr>
                <w:rFonts w:hint="eastAsia" w:ascii="宋体" w:hAnsi="宋体" w:cs="宋体"/>
                <w:b/>
                <w:kern w:val="0"/>
                <w:sz w:val="21"/>
                <w:szCs w:val="21"/>
              </w:rPr>
              <w:t>序号</w:t>
            </w:r>
          </w:p>
        </w:tc>
        <w:tc>
          <w:tcPr>
            <w:tcW w:w="1399" w:type="dxa"/>
            <w:shd w:val="clear" w:color="auto" w:fill="auto"/>
            <w:vAlign w:val="center"/>
          </w:tcPr>
          <w:p>
            <w:pPr>
              <w:spacing w:line="240" w:lineRule="auto"/>
              <w:jc w:val="center"/>
              <w:rPr>
                <w:rFonts w:ascii="宋体" w:hAnsi="宋体" w:cs="宋体"/>
                <w:b/>
                <w:kern w:val="0"/>
                <w:sz w:val="21"/>
                <w:szCs w:val="21"/>
              </w:rPr>
            </w:pPr>
            <w:r>
              <w:rPr>
                <w:rFonts w:hint="eastAsia" w:ascii="宋体" w:hAnsi="宋体" w:cs="宋体"/>
                <w:b/>
                <w:kern w:val="0"/>
                <w:sz w:val="21"/>
                <w:szCs w:val="21"/>
              </w:rPr>
              <w:t>扩容内容</w:t>
            </w:r>
          </w:p>
        </w:tc>
        <w:tc>
          <w:tcPr>
            <w:tcW w:w="4820" w:type="dxa"/>
            <w:shd w:val="clear" w:color="auto" w:fill="auto"/>
            <w:noWrap/>
            <w:vAlign w:val="center"/>
          </w:tcPr>
          <w:p>
            <w:pPr>
              <w:spacing w:line="240" w:lineRule="auto"/>
              <w:jc w:val="center"/>
              <w:rPr>
                <w:rFonts w:ascii="宋体" w:hAnsi="宋体" w:cs="宋体"/>
                <w:b/>
                <w:kern w:val="0"/>
                <w:sz w:val="21"/>
                <w:szCs w:val="21"/>
              </w:rPr>
            </w:pPr>
            <w:r>
              <w:rPr>
                <w:rFonts w:hint="eastAsia" w:ascii="宋体" w:hAnsi="宋体" w:cs="宋体"/>
                <w:b/>
                <w:kern w:val="0"/>
                <w:sz w:val="21"/>
                <w:szCs w:val="21"/>
              </w:rPr>
              <w:t>描述</w:t>
            </w:r>
          </w:p>
        </w:tc>
        <w:tc>
          <w:tcPr>
            <w:tcW w:w="818" w:type="dxa"/>
            <w:shd w:val="clear" w:color="auto" w:fill="auto"/>
            <w:vAlign w:val="center"/>
          </w:tcPr>
          <w:p>
            <w:pPr>
              <w:spacing w:line="240" w:lineRule="auto"/>
              <w:jc w:val="center"/>
              <w:rPr>
                <w:rFonts w:ascii="宋体" w:hAnsi="宋体" w:cs="宋体"/>
                <w:b/>
                <w:kern w:val="0"/>
                <w:sz w:val="21"/>
                <w:szCs w:val="21"/>
              </w:rPr>
            </w:pPr>
            <w:r>
              <w:rPr>
                <w:rFonts w:hint="eastAsia" w:ascii="宋体" w:hAnsi="宋体" w:cs="宋体"/>
                <w:b/>
                <w:kern w:val="0"/>
                <w:sz w:val="21"/>
                <w:szCs w:val="21"/>
              </w:rPr>
              <w:t>数量</w:t>
            </w:r>
          </w:p>
        </w:tc>
        <w:tc>
          <w:tcPr>
            <w:tcW w:w="688" w:type="dxa"/>
            <w:shd w:val="clear" w:color="auto" w:fill="auto"/>
            <w:vAlign w:val="center"/>
          </w:tcPr>
          <w:p>
            <w:pPr>
              <w:spacing w:line="240" w:lineRule="auto"/>
              <w:jc w:val="center"/>
              <w:rPr>
                <w:rFonts w:ascii="宋体" w:hAnsi="宋体" w:cs="宋体"/>
                <w:b/>
                <w:kern w:val="0"/>
                <w:sz w:val="21"/>
                <w:szCs w:val="21"/>
              </w:rPr>
            </w:pPr>
            <w:r>
              <w:rPr>
                <w:rFonts w:ascii="宋体" w:hAnsi="宋体" w:cs="宋体"/>
                <w:b/>
                <w:kern w:val="0"/>
                <w:sz w:val="21"/>
                <w:szCs w:val="21"/>
              </w:rPr>
              <w:t>单位</w:t>
            </w:r>
          </w:p>
        </w:tc>
        <w:tc>
          <w:tcPr>
            <w:tcW w:w="1207" w:type="dxa"/>
            <w:shd w:val="clear" w:color="auto" w:fill="auto"/>
            <w:vAlign w:val="center"/>
          </w:tcPr>
          <w:p>
            <w:pPr>
              <w:spacing w:line="240" w:lineRule="auto"/>
              <w:jc w:val="center"/>
              <w:rPr>
                <w:rFonts w:ascii="宋体" w:hAnsi="宋体" w:cs="宋体"/>
                <w:b/>
                <w:kern w:val="0"/>
                <w:sz w:val="21"/>
                <w:szCs w:val="21"/>
              </w:rPr>
            </w:pPr>
            <w:r>
              <w:rPr>
                <w:rFonts w:hint="eastAsia" w:ascii="宋体" w:hAnsi="宋体" w:cs="宋体"/>
                <w:b/>
                <w:kern w:val="0"/>
                <w:sz w:val="21"/>
                <w:szCs w:val="21"/>
              </w:rPr>
              <w:t>报价</w:t>
            </w:r>
          </w:p>
          <w:p>
            <w:pPr>
              <w:spacing w:line="240" w:lineRule="auto"/>
              <w:jc w:val="center"/>
              <w:rPr>
                <w:rFonts w:ascii="宋体" w:hAnsi="宋体" w:cs="宋体"/>
                <w:b/>
                <w:kern w:val="0"/>
                <w:sz w:val="21"/>
                <w:szCs w:val="21"/>
              </w:rPr>
            </w:pPr>
            <w:r>
              <w:rPr>
                <w:rFonts w:ascii="宋体" w:hAnsi="宋体" w:cs="宋体"/>
                <w:b/>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9" w:type="dxa"/>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1</w:t>
            </w:r>
          </w:p>
        </w:tc>
        <w:tc>
          <w:tcPr>
            <w:tcW w:w="1399" w:type="dxa"/>
            <w:vMerge w:val="restart"/>
            <w:shd w:val="clear" w:color="auto" w:fill="auto"/>
            <w:vAlign w:val="center"/>
          </w:tcPr>
          <w:p>
            <w:pPr>
              <w:spacing w:line="240" w:lineRule="auto"/>
              <w:jc w:val="center"/>
              <w:rPr>
                <w:rFonts w:ascii="宋体" w:hAnsi="宋体" w:cs="宋体"/>
                <w:kern w:val="0"/>
                <w:sz w:val="21"/>
                <w:szCs w:val="21"/>
              </w:rPr>
            </w:pPr>
            <w:r>
              <w:rPr>
                <w:rFonts w:ascii="宋体" w:hAnsi="宋体" w:cs="宋体"/>
                <w:kern w:val="0"/>
                <w:sz w:val="21"/>
                <w:szCs w:val="21"/>
              </w:rPr>
              <w:t>Oceanstor 5210 V5</w:t>
            </w:r>
          </w:p>
          <w:p>
            <w:pPr>
              <w:spacing w:line="240" w:lineRule="auto"/>
              <w:jc w:val="center"/>
              <w:rPr>
                <w:rFonts w:ascii="宋体" w:hAnsi="宋体" w:cs="宋体"/>
                <w:kern w:val="0"/>
                <w:sz w:val="21"/>
                <w:szCs w:val="21"/>
              </w:rPr>
            </w:pPr>
            <w:r>
              <w:rPr>
                <w:rFonts w:ascii="宋体" w:hAnsi="宋体" w:cs="宋体"/>
                <w:kern w:val="0"/>
                <w:sz w:val="21"/>
                <w:szCs w:val="21"/>
              </w:rPr>
              <w:t>存储扩容</w:t>
            </w:r>
          </w:p>
        </w:tc>
        <w:tc>
          <w:tcPr>
            <w:tcW w:w="4820" w:type="dxa"/>
            <w:shd w:val="clear" w:color="auto" w:fill="auto"/>
            <w:noWrap/>
            <w:vAlign w:val="center"/>
          </w:tcPr>
          <w:p>
            <w:pPr>
              <w:spacing w:line="240" w:lineRule="auto"/>
              <w:rPr>
                <w:rFonts w:ascii="宋体" w:hAnsi="宋体" w:cs="宋体"/>
                <w:kern w:val="0"/>
                <w:sz w:val="21"/>
                <w:szCs w:val="21"/>
              </w:rPr>
            </w:pPr>
            <w:r>
              <w:rPr>
                <w:rFonts w:hint="eastAsia" w:ascii="宋体" w:hAnsi="宋体" w:cs="宋体"/>
                <w:kern w:val="0"/>
                <w:sz w:val="21"/>
                <w:szCs w:val="21"/>
              </w:rPr>
              <w:t>（1）硬盘：配置≥11块3.84TB SSD SAS硬盘(2.5") + ≥7块10TB 7.2K RPM NL SAS硬盘(3.5")</w:t>
            </w:r>
          </w:p>
          <w:p>
            <w:pPr>
              <w:spacing w:line="240" w:lineRule="auto"/>
              <w:rPr>
                <w:rFonts w:ascii="宋体" w:hAnsi="宋体" w:cs="宋体"/>
                <w:kern w:val="0"/>
                <w:sz w:val="21"/>
                <w:szCs w:val="21"/>
              </w:rPr>
            </w:pPr>
            <w:r>
              <w:rPr>
                <w:rFonts w:hint="eastAsia" w:ascii="宋体" w:hAnsi="宋体" w:cs="宋体"/>
                <w:kern w:val="0"/>
                <w:sz w:val="21"/>
                <w:szCs w:val="21"/>
              </w:rPr>
              <w:t>（2）硬盘框:1个2U</w:t>
            </w:r>
            <w:r>
              <w:rPr>
                <w:rFonts w:ascii="宋体" w:hAnsi="宋体" w:cs="宋体"/>
                <w:kern w:val="0"/>
                <w:sz w:val="21"/>
                <w:szCs w:val="21"/>
              </w:rPr>
              <w:t xml:space="preserve"> </w:t>
            </w:r>
            <w:r>
              <w:rPr>
                <w:rFonts w:hint="eastAsia" w:ascii="宋体" w:hAnsi="宋体" w:cs="宋体"/>
                <w:kern w:val="0"/>
                <w:sz w:val="21"/>
                <w:szCs w:val="21"/>
              </w:rPr>
              <w:t>25盘位2.5标准SAS硬盘框阵列单元+1个4U</w:t>
            </w:r>
            <w:r>
              <w:rPr>
                <w:rFonts w:ascii="宋体" w:hAnsi="宋体" w:cs="宋体"/>
                <w:kern w:val="0"/>
                <w:sz w:val="21"/>
                <w:szCs w:val="21"/>
              </w:rPr>
              <w:t xml:space="preserve"> </w:t>
            </w:r>
            <w:r>
              <w:rPr>
                <w:rFonts w:hint="eastAsia" w:ascii="宋体" w:hAnsi="宋体" w:cs="宋体"/>
                <w:kern w:val="0"/>
                <w:sz w:val="21"/>
                <w:szCs w:val="21"/>
              </w:rPr>
              <w:t>24盘位3.5标准SAS硬盘框阵列单元</w:t>
            </w:r>
          </w:p>
          <w:p>
            <w:pPr>
              <w:spacing w:line="240" w:lineRule="auto"/>
              <w:rPr>
                <w:rFonts w:ascii="宋体" w:hAnsi="宋体" w:cs="宋体"/>
                <w:kern w:val="0"/>
                <w:sz w:val="21"/>
                <w:szCs w:val="21"/>
              </w:rPr>
            </w:pPr>
            <w:r>
              <w:rPr>
                <w:rFonts w:ascii="宋体" w:hAnsi="宋体" w:cs="宋体"/>
                <w:kern w:val="0"/>
                <w:sz w:val="21"/>
                <w:szCs w:val="21"/>
              </w:rPr>
              <w:t>（</w:t>
            </w:r>
            <w:r>
              <w:rPr>
                <w:rFonts w:hint="eastAsia" w:ascii="宋体" w:hAnsi="宋体" w:cs="宋体"/>
                <w:kern w:val="0"/>
                <w:sz w:val="21"/>
                <w:szCs w:val="21"/>
              </w:rPr>
              <w:t>3</w:t>
            </w:r>
            <w:r>
              <w:rPr>
                <w:rFonts w:ascii="宋体" w:hAnsi="宋体" w:cs="宋体"/>
                <w:kern w:val="0"/>
                <w:sz w:val="21"/>
                <w:szCs w:val="21"/>
              </w:rPr>
              <w:t>）</w:t>
            </w:r>
            <w:r>
              <w:rPr>
                <w:rFonts w:hint="eastAsia" w:ascii="宋体" w:hAnsi="宋体" w:cs="宋体"/>
                <w:kern w:val="0"/>
                <w:sz w:val="21"/>
                <w:szCs w:val="21"/>
              </w:rPr>
              <w:t>高速电缆-48G Mini SAS HD Cable-3m-(SFF 8644 Plug)-(28AWG*4P*2黑(S))-(SFF 8644 Plug)-室内用,SAS 3.0≥4根</w:t>
            </w:r>
          </w:p>
        </w:tc>
        <w:tc>
          <w:tcPr>
            <w:tcW w:w="818" w:type="dxa"/>
            <w:shd w:val="clear" w:color="auto" w:fill="auto"/>
            <w:vAlign w:val="center"/>
          </w:tcPr>
          <w:p>
            <w:pPr>
              <w:spacing w:line="240" w:lineRule="auto"/>
              <w:jc w:val="center"/>
              <w:rPr>
                <w:rFonts w:ascii="宋体" w:hAnsi="宋体" w:cs="宋体"/>
                <w:kern w:val="0"/>
                <w:sz w:val="21"/>
                <w:szCs w:val="21"/>
              </w:rPr>
            </w:pPr>
            <w:r>
              <w:rPr>
                <w:rFonts w:ascii="宋体" w:hAnsi="宋体" w:cs="宋体"/>
                <w:kern w:val="0"/>
                <w:sz w:val="21"/>
                <w:szCs w:val="21"/>
              </w:rPr>
              <w:t>2</w:t>
            </w:r>
          </w:p>
        </w:tc>
        <w:tc>
          <w:tcPr>
            <w:tcW w:w="68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套</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9" w:type="dxa"/>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2</w:t>
            </w:r>
          </w:p>
        </w:tc>
        <w:tc>
          <w:tcPr>
            <w:tcW w:w="1399" w:type="dxa"/>
            <w:vMerge w:val="continue"/>
            <w:shd w:val="clear" w:color="auto" w:fill="auto"/>
            <w:vAlign w:val="center"/>
          </w:tcPr>
          <w:p>
            <w:pPr>
              <w:spacing w:line="240" w:lineRule="auto"/>
              <w:jc w:val="center"/>
              <w:rPr>
                <w:rFonts w:ascii="宋体" w:hAnsi="宋体" w:cs="宋体"/>
                <w:kern w:val="0"/>
                <w:sz w:val="21"/>
                <w:szCs w:val="21"/>
              </w:rPr>
            </w:pPr>
          </w:p>
        </w:tc>
        <w:tc>
          <w:tcPr>
            <w:tcW w:w="4820" w:type="dxa"/>
            <w:shd w:val="clear" w:color="auto" w:fill="auto"/>
            <w:noWrap/>
            <w:vAlign w:val="center"/>
          </w:tcPr>
          <w:p>
            <w:pPr>
              <w:spacing w:line="240" w:lineRule="auto"/>
              <w:rPr>
                <w:rFonts w:ascii="宋体" w:hAnsi="宋体" w:cs="宋体"/>
                <w:kern w:val="0"/>
                <w:sz w:val="21"/>
                <w:szCs w:val="21"/>
              </w:rPr>
            </w:pPr>
            <w:r>
              <w:rPr>
                <w:rFonts w:hint="eastAsia" w:ascii="宋体" w:hAnsi="宋体" w:cs="宋体"/>
                <w:kern w:val="0"/>
                <w:sz w:val="21"/>
                <w:szCs w:val="21"/>
              </w:rPr>
              <w:t>维保服务</w:t>
            </w:r>
          </w:p>
        </w:tc>
        <w:tc>
          <w:tcPr>
            <w:tcW w:w="818" w:type="dxa"/>
            <w:shd w:val="clear" w:color="auto" w:fill="auto"/>
            <w:vAlign w:val="center"/>
          </w:tcPr>
          <w:p>
            <w:pPr>
              <w:spacing w:line="240" w:lineRule="auto"/>
              <w:jc w:val="center"/>
              <w:rPr>
                <w:rFonts w:ascii="宋体" w:hAnsi="宋体" w:cs="宋体"/>
                <w:kern w:val="0"/>
                <w:sz w:val="21"/>
                <w:szCs w:val="21"/>
              </w:rPr>
            </w:pPr>
            <w:r>
              <w:rPr>
                <w:rFonts w:ascii="宋体" w:hAnsi="宋体" w:cs="宋体"/>
                <w:kern w:val="0"/>
                <w:sz w:val="21"/>
                <w:szCs w:val="21"/>
              </w:rPr>
              <w:t>3</w:t>
            </w:r>
          </w:p>
        </w:tc>
        <w:tc>
          <w:tcPr>
            <w:tcW w:w="68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年</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9" w:type="dxa"/>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3</w:t>
            </w:r>
          </w:p>
        </w:tc>
        <w:tc>
          <w:tcPr>
            <w:tcW w:w="1399" w:type="dxa"/>
            <w:vMerge w:val="restart"/>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虚拟服务器</w:t>
            </w:r>
          </w:p>
          <w:p>
            <w:pPr>
              <w:spacing w:line="240" w:lineRule="auto"/>
              <w:jc w:val="center"/>
              <w:rPr>
                <w:rFonts w:ascii="宋体" w:hAnsi="宋体" w:cs="宋体"/>
                <w:kern w:val="0"/>
                <w:sz w:val="21"/>
                <w:szCs w:val="21"/>
              </w:rPr>
            </w:pPr>
            <w:r>
              <w:rPr>
                <w:rFonts w:hint="eastAsia" w:ascii="宋体" w:hAnsi="宋体" w:cs="宋体"/>
                <w:kern w:val="0"/>
                <w:sz w:val="21"/>
                <w:szCs w:val="21"/>
              </w:rPr>
              <w:t>内存扩容</w:t>
            </w:r>
          </w:p>
        </w:tc>
        <w:tc>
          <w:tcPr>
            <w:tcW w:w="4820" w:type="dxa"/>
            <w:shd w:val="clear" w:color="auto" w:fill="auto"/>
            <w:noWrap/>
            <w:vAlign w:val="center"/>
          </w:tcPr>
          <w:p>
            <w:pPr>
              <w:spacing w:line="240" w:lineRule="auto"/>
              <w:rPr>
                <w:rFonts w:ascii="宋体" w:hAnsi="宋体" w:cs="宋体"/>
                <w:kern w:val="0"/>
                <w:sz w:val="21"/>
                <w:szCs w:val="21"/>
              </w:rPr>
            </w:pPr>
            <w:r>
              <w:rPr>
                <w:rFonts w:hint="eastAsia" w:ascii="宋体" w:hAnsi="宋体" w:cs="宋体"/>
                <w:kern w:val="0"/>
                <w:sz w:val="21"/>
                <w:szCs w:val="21"/>
              </w:rPr>
              <w:t>DDR4 RDIMM内存-32GB-2666MT/s-2Rank(2G*4bit)-1.2V-ECC</w:t>
            </w:r>
          </w:p>
        </w:tc>
        <w:tc>
          <w:tcPr>
            <w:tcW w:w="818" w:type="dxa"/>
            <w:shd w:val="clear" w:color="auto" w:fill="auto"/>
            <w:vAlign w:val="center"/>
          </w:tcPr>
          <w:p>
            <w:pPr>
              <w:spacing w:line="240" w:lineRule="auto"/>
              <w:jc w:val="center"/>
              <w:rPr>
                <w:rFonts w:ascii="宋体" w:hAnsi="宋体" w:cs="宋体"/>
                <w:kern w:val="0"/>
                <w:sz w:val="21"/>
                <w:szCs w:val="21"/>
              </w:rPr>
            </w:pPr>
            <w:r>
              <w:rPr>
                <w:rFonts w:ascii="宋体" w:hAnsi="宋体" w:cs="宋体"/>
                <w:kern w:val="0"/>
                <w:sz w:val="21"/>
                <w:szCs w:val="21"/>
              </w:rPr>
              <w:t>38</w:t>
            </w:r>
          </w:p>
        </w:tc>
        <w:tc>
          <w:tcPr>
            <w:tcW w:w="68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根</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9" w:type="dxa"/>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4</w:t>
            </w:r>
          </w:p>
        </w:tc>
        <w:tc>
          <w:tcPr>
            <w:tcW w:w="1399" w:type="dxa"/>
            <w:vMerge w:val="continue"/>
            <w:shd w:val="clear" w:color="auto" w:fill="auto"/>
            <w:vAlign w:val="center"/>
          </w:tcPr>
          <w:p>
            <w:pPr>
              <w:spacing w:line="240" w:lineRule="auto"/>
              <w:jc w:val="center"/>
              <w:rPr>
                <w:rFonts w:ascii="宋体" w:hAnsi="宋体" w:cs="宋体"/>
                <w:kern w:val="0"/>
                <w:sz w:val="21"/>
                <w:szCs w:val="21"/>
              </w:rPr>
            </w:pPr>
          </w:p>
        </w:tc>
        <w:tc>
          <w:tcPr>
            <w:tcW w:w="4820" w:type="dxa"/>
            <w:shd w:val="clear" w:color="auto" w:fill="auto"/>
            <w:noWrap/>
            <w:vAlign w:val="center"/>
          </w:tcPr>
          <w:p>
            <w:pPr>
              <w:spacing w:line="240" w:lineRule="auto"/>
              <w:rPr>
                <w:rFonts w:ascii="宋体" w:hAnsi="宋体" w:cs="宋体"/>
                <w:kern w:val="0"/>
                <w:sz w:val="21"/>
                <w:szCs w:val="21"/>
              </w:rPr>
            </w:pPr>
            <w:r>
              <w:rPr>
                <w:rFonts w:hint="eastAsia" w:ascii="宋体" w:hAnsi="宋体" w:cs="宋体"/>
                <w:kern w:val="0"/>
                <w:sz w:val="21"/>
                <w:szCs w:val="21"/>
              </w:rPr>
              <w:t>服务器内存安装实施服务</w:t>
            </w:r>
          </w:p>
        </w:tc>
        <w:tc>
          <w:tcPr>
            <w:tcW w:w="81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68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项</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9" w:type="dxa"/>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5</w:t>
            </w:r>
          </w:p>
        </w:tc>
        <w:tc>
          <w:tcPr>
            <w:tcW w:w="1399" w:type="dxa"/>
            <w:vMerge w:val="continue"/>
            <w:shd w:val="clear" w:color="auto" w:fill="auto"/>
            <w:vAlign w:val="center"/>
          </w:tcPr>
          <w:p>
            <w:pPr>
              <w:spacing w:line="240" w:lineRule="auto"/>
              <w:jc w:val="center"/>
              <w:rPr>
                <w:rFonts w:ascii="宋体" w:hAnsi="宋体" w:cs="宋体"/>
                <w:kern w:val="0"/>
                <w:sz w:val="21"/>
                <w:szCs w:val="21"/>
              </w:rPr>
            </w:pPr>
          </w:p>
        </w:tc>
        <w:tc>
          <w:tcPr>
            <w:tcW w:w="4820" w:type="dxa"/>
            <w:shd w:val="clear" w:color="auto" w:fill="auto"/>
            <w:noWrap/>
            <w:vAlign w:val="center"/>
          </w:tcPr>
          <w:p>
            <w:pPr>
              <w:spacing w:line="240" w:lineRule="auto"/>
              <w:rPr>
                <w:rFonts w:ascii="宋体" w:hAnsi="宋体" w:cs="宋体"/>
                <w:kern w:val="0"/>
                <w:sz w:val="21"/>
                <w:szCs w:val="21"/>
              </w:rPr>
            </w:pPr>
            <w:r>
              <w:rPr>
                <w:rFonts w:hint="eastAsia" w:ascii="宋体" w:hAnsi="宋体" w:cs="宋体"/>
                <w:kern w:val="0"/>
                <w:sz w:val="21"/>
                <w:szCs w:val="21"/>
              </w:rPr>
              <w:t>维保服务</w:t>
            </w:r>
          </w:p>
        </w:tc>
        <w:tc>
          <w:tcPr>
            <w:tcW w:w="818" w:type="dxa"/>
            <w:shd w:val="clear" w:color="auto" w:fill="auto"/>
            <w:vAlign w:val="center"/>
          </w:tcPr>
          <w:p>
            <w:pPr>
              <w:spacing w:line="240" w:lineRule="auto"/>
              <w:jc w:val="center"/>
              <w:rPr>
                <w:rFonts w:ascii="宋体" w:hAnsi="宋体" w:cs="宋体"/>
                <w:kern w:val="0"/>
                <w:sz w:val="21"/>
                <w:szCs w:val="21"/>
              </w:rPr>
            </w:pPr>
            <w:r>
              <w:rPr>
                <w:rFonts w:ascii="宋体" w:hAnsi="宋体" w:cs="宋体"/>
                <w:kern w:val="0"/>
                <w:sz w:val="21"/>
                <w:szCs w:val="21"/>
              </w:rPr>
              <w:t>3</w:t>
            </w:r>
          </w:p>
        </w:tc>
        <w:tc>
          <w:tcPr>
            <w:tcW w:w="68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年</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9" w:type="dxa"/>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6</w:t>
            </w:r>
          </w:p>
        </w:tc>
        <w:tc>
          <w:tcPr>
            <w:tcW w:w="1399" w:type="dxa"/>
            <w:vMerge w:val="restart"/>
            <w:shd w:val="clear" w:color="auto" w:fill="auto"/>
            <w:vAlign w:val="center"/>
          </w:tcPr>
          <w:p>
            <w:pPr>
              <w:spacing w:line="240" w:lineRule="auto"/>
              <w:jc w:val="center"/>
              <w:rPr>
                <w:rFonts w:ascii="宋体" w:hAnsi="宋体" w:cs="宋体"/>
                <w:kern w:val="0"/>
                <w:sz w:val="21"/>
                <w:szCs w:val="21"/>
              </w:rPr>
            </w:pPr>
            <w:r>
              <w:rPr>
                <w:rFonts w:ascii="宋体" w:hAnsi="宋体" w:cs="宋体"/>
                <w:kern w:val="0"/>
                <w:sz w:val="21"/>
                <w:szCs w:val="21"/>
              </w:rPr>
              <w:t>灾备一体机扩容</w:t>
            </w:r>
          </w:p>
        </w:tc>
        <w:tc>
          <w:tcPr>
            <w:tcW w:w="4820" w:type="dxa"/>
            <w:shd w:val="clear" w:color="auto" w:fill="auto"/>
            <w:noWrap/>
            <w:vAlign w:val="center"/>
          </w:tcPr>
          <w:p>
            <w:pPr>
              <w:spacing w:line="240" w:lineRule="auto"/>
              <w:rPr>
                <w:rFonts w:ascii="宋体" w:hAnsi="宋体" w:cs="宋体"/>
                <w:kern w:val="0"/>
                <w:sz w:val="21"/>
                <w:szCs w:val="21"/>
              </w:rPr>
            </w:pPr>
            <w:r>
              <w:rPr>
                <w:rFonts w:hint="eastAsia" w:ascii="宋体" w:hAnsi="宋体" w:cs="宋体"/>
                <w:kern w:val="0"/>
                <w:sz w:val="21"/>
                <w:szCs w:val="21"/>
              </w:rPr>
              <w:t>AnyBackup-7.0-1年7*24服务-标准保护功能License授权-后端容量，扩容灾备存储≥18TB</w:t>
            </w:r>
          </w:p>
        </w:tc>
        <w:tc>
          <w:tcPr>
            <w:tcW w:w="81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68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项</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9" w:type="dxa"/>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7</w:t>
            </w:r>
          </w:p>
        </w:tc>
        <w:tc>
          <w:tcPr>
            <w:tcW w:w="1399" w:type="dxa"/>
            <w:vMerge w:val="continue"/>
            <w:shd w:val="clear" w:color="auto" w:fill="auto"/>
            <w:vAlign w:val="center"/>
          </w:tcPr>
          <w:p>
            <w:pPr>
              <w:spacing w:line="240" w:lineRule="auto"/>
              <w:jc w:val="center"/>
              <w:rPr>
                <w:rFonts w:ascii="宋体" w:hAnsi="宋体" w:cs="宋体"/>
                <w:kern w:val="0"/>
                <w:sz w:val="21"/>
                <w:szCs w:val="21"/>
              </w:rPr>
            </w:pPr>
          </w:p>
        </w:tc>
        <w:tc>
          <w:tcPr>
            <w:tcW w:w="4820" w:type="dxa"/>
            <w:shd w:val="clear" w:color="auto" w:fill="auto"/>
            <w:noWrap/>
            <w:vAlign w:val="center"/>
          </w:tcPr>
          <w:p>
            <w:pPr>
              <w:spacing w:line="240" w:lineRule="auto"/>
              <w:rPr>
                <w:rFonts w:ascii="宋体" w:hAnsi="宋体" w:cs="宋体"/>
                <w:kern w:val="0"/>
                <w:sz w:val="21"/>
                <w:szCs w:val="21"/>
              </w:rPr>
            </w:pPr>
            <w:r>
              <w:rPr>
                <w:rFonts w:hint="eastAsia" w:ascii="宋体" w:hAnsi="宋体" w:cs="宋体"/>
                <w:kern w:val="0"/>
                <w:sz w:val="21"/>
                <w:szCs w:val="21"/>
              </w:rPr>
              <w:t>灾备一体机软件安装实施服务</w:t>
            </w:r>
          </w:p>
        </w:tc>
        <w:tc>
          <w:tcPr>
            <w:tcW w:w="81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688"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项</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74" w:type="dxa"/>
            <w:gridSpan w:val="5"/>
            <w:shd w:val="clear" w:color="auto" w:fill="auto"/>
            <w:noWrap/>
            <w:vAlign w:val="center"/>
          </w:tcPr>
          <w:p>
            <w:pPr>
              <w:spacing w:line="240" w:lineRule="auto"/>
              <w:jc w:val="center"/>
              <w:rPr>
                <w:rFonts w:ascii="宋体" w:hAnsi="宋体" w:cs="宋体"/>
                <w:kern w:val="0"/>
                <w:sz w:val="21"/>
                <w:szCs w:val="21"/>
              </w:rPr>
            </w:pPr>
            <w:r>
              <w:rPr>
                <w:rFonts w:ascii="宋体" w:hAnsi="宋体" w:cs="宋体"/>
                <w:kern w:val="0"/>
                <w:sz w:val="21"/>
                <w:szCs w:val="21"/>
              </w:rPr>
              <w:t>合计四</w:t>
            </w:r>
          </w:p>
        </w:tc>
        <w:tc>
          <w:tcPr>
            <w:tcW w:w="1207"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81" w:type="dxa"/>
            <w:gridSpan w:val="6"/>
            <w:shd w:val="clear" w:color="auto" w:fill="auto"/>
            <w:noWrap/>
            <w:vAlign w:val="center"/>
          </w:tcPr>
          <w:p>
            <w:pPr>
              <w:spacing w:line="240" w:lineRule="auto"/>
              <w:jc w:val="center"/>
              <w:rPr>
                <w:rFonts w:hint="default" w:ascii="宋体" w:hAnsi="宋体" w:eastAsia="宋体" w:cs="宋体"/>
                <w:kern w:val="0"/>
                <w:sz w:val="21"/>
                <w:szCs w:val="21"/>
                <w:lang w:val="en-US" w:eastAsia="zh-CN"/>
              </w:rPr>
            </w:pPr>
            <w:r>
              <w:rPr>
                <w:rFonts w:hint="eastAsia" w:ascii="宋体" w:hAnsi="宋体" w:cs="宋体"/>
                <w:b/>
                <w:bCs/>
                <w:kern w:val="0"/>
                <w:sz w:val="32"/>
                <w:szCs w:val="32"/>
                <w:lang w:val="en-US" w:eastAsia="zh-CN"/>
              </w:rPr>
              <w:t xml:space="preserve">项目总报价：  </w:t>
            </w:r>
            <w:bookmarkStart w:id="2" w:name="_GoBack"/>
            <w:bookmarkEnd w:id="2"/>
            <w:r>
              <w:rPr>
                <w:rFonts w:hint="eastAsia" w:ascii="宋体" w:hAnsi="宋体" w:cs="宋体"/>
                <w:b/>
                <w:bCs/>
                <w:kern w:val="0"/>
                <w:sz w:val="32"/>
                <w:szCs w:val="32"/>
                <w:lang w:val="en-US" w:eastAsia="zh-CN"/>
              </w:rPr>
              <w:t xml:space="preserve">  </w:t>
            </w:r>
          </w:p>
        </w:tc>
      </w:tr>
    </w:tbl>
    <w:p>
      <w:pPr>
        <w:rPr>
          <w:rFonts w:hint="eastAsia"/>
        </w:rPr>
      </w:pPr>
    </w:p>
    <w:sectPr>
      <w:pgSz w:w="11907" w:h="16840"/>
      <w:pgMar w:top="1134" w:right="1080" w:bottom="1134" w:left="1080" w:header="964" w:footer="964" w:gutter="0"/>
      <w:cols w:space="425" w:num="1"/>
      <w:docGrid w:type="linesAndChars" w:linePitch="34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519FC"/>
    <w:multiLevelType w:val="multilevel"/>
    <w:tmpl w:val="570519FC"/>
    <w:lvl w:ilvl="0" w:tentative="0">
      <w:start w:val="1"/>
      <w:numFmt w:val="chineseCountingThousand"/>
      <w:pStyle w:val="2"/>
      <w:suff w:val="space"/>
      <w:lvlText w:val="第%1章 "/>
      <w:lvlJc w:val="left"/>
      <w:pPr>
        <w:ind w:left="0" w:firstLine="0"/>
      </w:pPr>
      <w:rPr>
        <w:rFonts w:hint="default" w:ascii="Times New Roman" w:hAnsi="Times New Roman" w:eastAsia="宋体"/>
        <w:b/>
        <w:i w:val="0"/>
        <w:sz w:val="32"/>
        <w:szCs w:val="32"/>
      </w:rPr>
    </w:lvl>
    <w:lvl w:ilvl="1" w:tentative="0">
      <w:start w:val="1"/>
      <w:numFmt w:val="decimal"/>
      <w:pStyle w:val="3"/>
      <w:lvlText w:val="第 %2 章"/>
      <w:lvlJc w:val="left"/>
      <w:pPr>
        <w:ind w:left="0" w:firstLine="0"/>
      </w:pPr>
      <w:rPr>
        <w:rFonts w:hint="eastAsia"/>
        <w:b/>
        <w:i w:val="0"/>
        <w:color w:val="auto"/>
        <w:sz w:val="30"/>
        <w:szCs w:val="30"/>
        <w:lang w:val="en-US"/>
      </w:rPr>
    </w:lvl>
    <w:lvl w:ilvl="2" w:tentative="0">
      <w:start w:val="1"/>
      <w:numFmt w:val="decimal"/>
      <w:pStyle w:val="4"/>
      <w:isLgl/>
      <w:suff w:val="space"/>
      <w:lvlText w:val="%2.%3 "/>
      <w:lvlJc w:val="left"/>
      <w:pPr>
        <w:ind w:left="2835" w:firstLine="0"/>
      </w:pPr>
      <w:rPr>
        <w:rFonts w:hint="default" w:ascii="Times New Roman" w:hAnsi="Times New Roman" w:eastAsia="宋体"/>
        <w:b/>
        <w:i w:val="0"/>
        <w:color w:val="auto"/>
        <w:sz w:val="28"/>
        <w:szCs w:val="28"/>
        <w:lang w:val="en-US"/>
      </w:rPr>
    </w:lvl>
    <w:lvl w:ilvl="3" w:tentative="0">
      <w:start w:val="1"/>
      <w:numFmt w:val="decimal"/>
      <w:pStyle w:val="5"/>
      <w:isLgl/>
      <w:suff w:val="space"/>
      <w:lvlText w:val="%2.%3.%4 "/>
      <w:lvlJc w:val="left"/>
      <w:pPr>
        <w:ind w:left="0" w:firstLine="0"/>
      </w:pPr>
      <w:rPr>
        <w:rFonts w:hint="default" w:ascii="Times New Roman" w:hAnsi="Times New Roman" w:eastAsia="宋体"/>
        <w:b/>
        <w:i w:val="0"/>
        <w:sz w:val="28"/>
        <w:szCs w:val="24"/>
        <w:lang w:val="en-US"/>
      </w:rPr>
    </w:lvl>
    <w:lvl w:ilvl="4" w:tentative="0">
      <w:start w:val="1"/>
      <w:numFmt w:val="decimal"/>
      <w:pStyle w:val="6"/>
      <w:isLgl/>
      <w:suff w:val="space"/>
      <w:lvlText w:val="%2.%3.%4.%5 "/>
      <w:lvlJc w:val="left"/>
      <w:pPr>
        <w:ind w:left="0" w:firstLine="0"/>
      </w:pPr>
      <w:rPr>
        <w:rFonts w:hint="default" w:ascii="Times New Roman" w:hAnsi="Times New Roman" w:eastAsia="宋体"/>
        <w:b/>
        <w:i w:val="0"/>
        <w:sz w:val="24"/>
        <w:szCs w:val="24"/>
        <w:lang w:val="en-US"/>
      </w:rPr>
    </w:lvl>
    <w:lvl w:ilvl="5" w:tentative="0">
      <w:start w:val="1"/>
      <w:numFmt w:val="decimal"/>
      <w:pStyle w:val="7"/>
      <w:isLgl/>
      <w:suff w:val="space"/>
      <w:lvlText w:val="%2.%3.%4.%5.%6 "/>
      <w:lvlJc w:val="left"/>
      <w:pPr>
        <w:ind w:left="852"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1"/>
      <w:lvlText w:val="%2.%3.%4.%5.%6.%7"/>
      <w:lvlJc w:val="left"/>
      <w:pPr>
        <w:tabs>
          <w:tab w:val="left" w:pos="6511"/>
        </w:tabs>
        <w:ind w:left="3827" w:hanging="1276"/>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7" w:tentative="0">
      <w:start w:val="1"/>
      <w:numFmt w:val="decimal"/>
      <w:pStyle w:val="8"/>
      <w:lvlText w:val="%8)"/>
      <w:lvlJc w:val="left"/>
      <w:pPr>
        <w:tabs>
          <w:tab w:val="left" w:pos="680"/>
        </w:tabs>
        <w:ind w:left="680" w:hanging="396"/>
      </w:pPr>
      <w:rPr>
        <w:rFonts w:hint="default" w:ascii="Times New Roman" w:hAnsi="Times New Roman" w:eastAsia="宋体"/>
        <w:sz w:val="24"/>
      </w:rPr>
    </w:lvl>
    <w:lvl w:ilvl="8" w:tentative="0">
      <w:start w:val="1"/>
      <w:numFmt w:val="lowerLetter"/>
      <w:lvlText w:val="%9."/>
      <w:lvlJc w:val="left"/>
      <w:pPr>
        <w:tabs>
          <w:tab w:val="left" w:pos="851"/>
        </w:tabs>
        <w:ind w:left="851" w:hanging="2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2MzOGExYjMzNjE2MDhiNGU3NWVkNTE0ZDNjYTAifQ=="/>
  </w:docVars>
  <w:rsids>
    <w:rsidRoot w:val="00304501"/>
    <w:rsid w:val="00304501"/>
    <w:rsid w:val="4258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1"/>
    <w:qFormat/>
    <w:uiPriority w:val="9"/>
    <w:pPr>
      <w:keepNext/>
      <w:keepLines/>
      <w:pageBreakBefore/>
      <w:numPr>
        <w:ilvl w:val="0"/>
        <w:numId w:val="1"/>
      </w:numPr>
      <w:spacing w:before="50" w:beforeLines="50" w:after="50" w:afterLines="50"/>
      <w:jc w:val="center"/>
      <w:outlineLvl w:val="0"/>
    </w:pPr>
    <w:rPr>
      <w:b/>
      <w:bCs/>
      <w:kern w:val="44"/>
      <w:sz w:val="32"/>
      <w:szCs w:val="44"/>
    </w:rPr>
  </w:style>
  <w:style w:type="paragraph" w:styleId="3">
    <w:name w:val="heading 2"/>
    <w:basedOn w:val="1"/>
    <w:next w:val="1"/>
    <w:link w:val="12"/>
    <w:qFormat/>
    <w:uiPriority w:val="9"/>
    <w:pPr>
      <w:pageBreakBefore/>
      <w:widowControl w:val="0"/>
      <w:numPr>
        <w:ilvl w:val="1"/>
        <w:numId w:val="1"/>
      </w:numPr>
      <w:adjustRightInd w:val="0"/>
      <w:snapToGrid w:val="0"/>
      <w:jc w:val="center"/>
      <w:outlineLvl w:val="1"/>
    </w:pPr>
    <w:rPr>
      <w:b/>
      <w:sz w:val="30"/>
      <w:szCs w:val="32"/>
      <w:lang w:val="zh-CN"/>
    </w:rPr>
  </w:style>
  <w:style w:type="paragraph" w:styleId="4">
    <w:name w:val="heading 3"/>
    <w:basedOn w:val="1"/>
    <w:next w:val="1"/>
    <w:link w:val="13"/>
    <w:qFormat/>
    <w:uiPriority w:val="9"/>
    <w:pPr>
      <w:keepNext/>
      <w:widowControl w:val="0"/>
      <w:numPr>
        <w:ilvl w:val="2"/>
        <w:numId w:val="1"/>
      </w:numPr>
      <w:ind w:left="0"/>
      <w:jc w:val="left"/>
      <w:outlineLvl w:val="2"/>
    </w:pPr>
    <w:rPr>
      <w:b/>
      <w:bCs/>
      <w:sz w:val="28"/>
      <w:szCs w:val="32"/>
      <w:shd w:val="clear" w:color="auto" w:fill="FFFFFF"/>
      <w:lang w:val="zh-CN"/>
    </w:rPr>
  </w:style>
  <w:style w:type="paragraph" w:styleId="5">
    <w:name w:val="heading 4"/>
    <w:basedOn w:val="1"/>
    <w:next w:val="1"/>
    <w:link w:val="18"/>
    <w:qFormat/>
    <w:uiPriority w:val="9"/>
    <w:pPr>
      <w:keepNext/>
      <w:keepLines/>
      <w:numPr>
        <w:ilvl w:val="3"/>
        <w:numId w:val="1"/>
      </w:numPr>
      <w:outlineLvl w:val="3"/>
    </w:pPr>
    <w:rPr>
      <w:rFonts w:ascii="宋体" w:hAnsi="宋体" w:cs="宋体"/>
      <w:b/>
      <w:bCs/>
    </w:rPr>
  </w:style>
  <w:style w:type="paragraph" w:styleId="6">
    <w:name w:val="heading 5"/>
    <w:basedOn w:val="1"/>
    <w:next w:val="1"/>
    <w:link w:val="15"/>
    <w:qFormat/>
    <w:uiPriority w:val="9"/>
    <w:pPr>
      <w:keepNext/>
      <w:keepLines/>
      <w:numPr>
        <w:ilvl w:val="4"/>
        <w:numId w:val="1"/>
      </w:numPr>
      <w:outlineLvl w:val="4"/>
    </w:pPr>
    <w:rPr>
      <w:b/>
      <w:bCs/>
      <w:lang w:val="zh-CN"/>
    </w:rPr>
  </w:style>
  <w:style w:type="paragraph" w:styleId="7">
    <w:name w:val="heading 6"/>
    <w:basedOn w:val="1"/>
    <w:next w:val="1"/>
    <w:link w:val="16"/>
    <w:qFormat/>
    <w:uiPriority w:val="9"/>
    <w:pPr>
      <w:keepNext/>
      <w:numPr>
        <w:ilvl w:val="5"/>
        <w:numId w:val="1"/>
      </w:numPr>
      <w:autoSpaceDE w:val="0"/>
      <w:autoSpaceDN w:val="0"/>
      <w:adjustRightInd w:val="0"/>
      <w:snapToGrid w:val="0"/>
      <w:ind w:left="0"/>
      <w:outlineLvl w:val="5"/>
    </w:pPr>
    <w:rPr>
      <w:b/>
      <w:kern w:val="0"/>
    </w:rPr>
  </w:style>
  <w:style w:type="paragraph" w:styleId="8">
    <w:name w:val="heading 8"/>
    <w:basedOn w:val="1"/>
    <w:next w:val="1"/>
    <w:link w:val="17"/>
    <w:qFormat/>
    <w:uiPriority w:val="9"/>
    <w:pPr>
      <w:keepNext/>
      <w:keepLines/>
      <w:numPr>
        <w:ilvl w:val="7"/>
        <w:numId w:val="1"/>
      </w:numPr>
      <w:outlineLvl w:val="7"/>
    </w:p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customStyle="1" w:styleId="11">
    <w:name w:val="标题 1 字符"/>
    <w:basedOn w:val="10"/>
    <w:link w:val="2"/>
    <w:qFormat/>
    <w:uiPriority w:val="9"/>
    <w:rPr>
      <w:rFonts w:ascii="Times New Roman" w:hAnsi="Times New Roman" w:eastAsia="宋体" w:cs="Times New Roman"/>
      <w:b/>
      <w:bCs/>
      <w:kern w:val="44"/>
      <w:sz w:val="32"/>
      <w:szCs w:val="44"/>
    </w:rPr>
  </w:style>
  <w:style w:type="character" w:customStyle="1" w:styleId="12">
    <w:name w:val="标题 2 字符"/>
    <w:basedOn w:val="10"/>
    <w:link w:val="3"/>
    <w:qFormat/>
    <w:uiPriority w:val="9"/>
    <w:rPr>
      <w:rFonts w:ascii="Times New Roman" w:hAnsi="Times New Roman" w:eastAsia="宋体" w:cs="Times New Roman"/>
      <w:b/>
      <w:sz w:val="30"/>
      <w:szCs w:val="32"/>
      <w:lang w:val="zh-CN"/>
    </w:rPr>
  </w:style>
  <w:style w:type="character" w:customStyle="1" w:styleId="13">
    <w:name w:val="标题 3 字符"/>
    <w:basedOn w:val="10"/>
    <w:link w:val="4"/>
    <w:qFormat/>
    <w:uiPriority w:val="9"/>
    <w:rPr>
      <w:rFonts w:ascii="Times New Roman" w:hAnsi="Times New Roman" w:eastAsia="宋体" w:cs="Times New Roman"/>
      <w:b/>
      <w:bCs/>
      <w:sz w:val="28"/>
      <w:szCs w:val="32"/>
      <w:lang w:val="zh-CN"/>
    </w:rPr>
  </w:style>
  <w:style w:type="character" w:customStyle="1" w:styleId="14">
    <w:name w:val="标题 4 字符"/>
    <w:basedOn w:val="10"/>
    <w:semiHidden/>
    <w:qFormat/>
    <w:uiPriority w:val="9"/>
    <w:rPr>
      <w:rFonts w:asciiTheme="majorHAnsi" w:hAnsiTheme="majorHAnsi" w:eastAsiaTheme="majorEastAsia" w:cstheme="majorBidi"/>
      <w:b/>
      <w:bCs/>
      <w:sz w:val="28"/>
      <w:szCs w:val="28"/>
    </w:rPr>
  </w:style>
  <w:style w:type="character" w:customStyle="1" w:styleId="15">
    <w:name w:val="标题 5 字符"/>
    <w:basedOn w:val="10"/>
    <w:link w:val="6"/>
    <w:qFormat/>
    <w:uiPriority w:val="9"/>
    <w:rPr>
      <w:rFonts w:ascii="Times New Roman" w:hAnsi="Times New Roman" w:eastAsia="宋体" w:cs="Times New Roman"/>
      <w:b/>
      <w:bCs/>
      <w:sz w:val="24"/>
      <w:lang w:val="zh-CN"/>
    </w:rPr>
  </w:style>
  <w:style w:type="character" w:customStyle="1" w:styleId="16">
    <w:name w:val="标题 6 字符"/>
    <w:basedOn w:val="10"/>
    <w:link w:val="7"/>
    <w:qFormat/>
    <w:uiPriority w:val="9"/>
    <w:rPr>
      <w:rFonts w:ascii="Times New Roman" w:hAnsi="Times New Roman" w:eastAsia="宋体" w:cs="Times New Roman"/>
      <w:b/>
      <w:kern w:val="0"/>
      <w:sz w:val="24"/>
    </w:rPr>
  </w:style>
  <w:style w:type="character" w:customStyle="1" w:styleId="17">
    <w:name w:val="标题 8 字符"/>
    <w:basedOn w:val="10"/>
    <w:link w:val="8"/>
    <w:qFormat/>
    <w:uiPriority w:val="9"/>
    <w:rPr>
      <w:rFonts w:ascii="Times New Roman" w:hAnsi="Times New Roman" w:eastAsia="宋体" w:cs="Times New Roman"/>
      <w:sz w:val="24"/>
    </w:rPr>
  </w:style>
  <w:style w:type="character" w:customStyle="1" w:styleId="18">
    <w:name w:val="标题 4 字符1"/>
    <w:link w:val="5"/>
    <w:qFormat/>
    <w:uiPriority w:val="9"/>
    <w:rPr>
      <w:rFonts w:ascii="宋体" w:hAnsi="宋体" w:eastAsia="宋体" w:cs="宋体"/>
      <w:b/>
      <w:bCs/>
      <w:sz w:val="24"/>
    </w:rPr>
  </w:style>
  <w:style w:type="character" w:customStyle="1" w:styleId="19">
    <w:name w:val="文本正文 字符"/>
    <w:link w:val="20"/>
    <w:qFormat/>
    <w:locked/>
    <w:uiPriority w:val="0"/>
    <w:rPr>
      <w:rFonts w:ascii="宋体" w:hAnsi="宋体"/>
      <w:sz w:val="24"/>
    </w:rPr>
  </w:style>
  <w:style w:type="paragraph" w:customStyle="1" w:styleId="20">
    <w:name w:val="文本正文"/>
    <w:basedOn w:val="1"/>
    <w:link w:val="19"/>
    <w:qFormat/>
    <w:uiPriority w:val="0"/>
    <w:pPr>
      <w:widowControl w:val="0"/>
      <w:topLinePunct/>
      <w:adjustRightInd w:val="0"/>
      <w:snapToGrid w:val="0"/>
      <w:ind w:firstLine="200" w:firstLineChars="200"/>
    </w:pPr>
    <w:rPr>
      <w:rFonts w:ascii="宋体" w:hAnsi="宋体" w:eastAsiaTheme="minorEastAsia" w:cstheme="minorBidi"/>
    </w:rPr>
  </w:style>
  <w:style w:type="paragraph" w:customStyle="1" w:styleId="21">
    <w:name w:val="（ALT+6）"/>
    <w:basedOn w:val="1"/>
    <w:qFormat/>
    <w:uiPriority w:val="0"/>
    <w:pPr>
      <w:keepNext/>
      <w:widowControl w:val="0"/>
      <w:numPr>
        <w:ilvl w:val="6"/>
        <w:numId w:val="1"/>
      </w:numPr>
      <w:tabs>
        <w:tab w:val="clear" w:pos="6511"/>
      </w:tabs>
      <w:ind w:left="0" w:firstLine="0"/>
      <w:jc w:val="left"/>
      <w:outlineLvl w:val="6"/>
    </w:pPr>
    <w:rPr>
      <w:b/>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1193</Characters>
  <Lines>11</Lines>
  <Paragraphs>3</Paragraphs>
  <TotalTime>1</TotalTime>
  <ScaleCrop>false</ScaleCrop>
  <LinksUpToDate>false</LinksUpToDate>
  <CharactersWithSpaces>1215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2023-04-26T18:30:00Z</dcterms:created>
  <dc:creator>office</dc:creator>
  <cp:lastModifiedBy>Administrator</cp:lastModifiedBy>
  <dcterms:modified xsi:type="dcterms:W3CDTF">2023-05-12T01:56:50Z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16CA8F41F63044D983C94EEB114F0C82_12</vt:lpwstr>
  </property>
</Properties>
</file>